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F7AE7" w14:textId="77777777" w:rsidR="006C5286" w:rsidRDefault="006C5286" w:rsidP="006C5286">
      <w:pPr>
        <w:pStyle w:val="vUe1"/>
      </w:pPr>
      <w:r>
        <w:t>Fehling - Probe</w:t>
      </w:r>
    </w:p>
    <w:tbl>
      <w:tblPr>
        <w:tblStyle w:val="Tabellenraster"/>
        <w:tblW w:w="100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242"/>
        <w:gridCol w:w="3544"/>
        <w:gridCol w:w="11"/>
      </w:tblGrid>
      <w:tr w:rsidR="00D73489" w14:paraId="097EAE36" w14:textId="77777777">
        <w:trPr>
          <w:trHeight w:val="454"/>
        </w:trPr>
        <w:tc>
          <w:tcPr>
            <w:tcW w:w="2274" w:type="dxa"/>
            <w:vAlign w:val="center"/>
          </w:tcPr>
          <w:p w14:paraId="149AEBED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7797" w:type="dxa"/>
            <w:gridSpan w:val="3"/>
            <w:vAlign w:val="center"/>
          </w:tcPr>
          <w:p w14:paraId="1659AE41" w14:textId="77777777" w:rsidR="00D73489" w:rsidRDefault="00804278" w:rsidP="00BC1369">
            <w:pPr>
              <w:pStyle w:val="vGrundschrift"/>
            </w:pPr>
            <w:r>
              <w:t>Wie k</w:t>
            </w:r>
            <w:r w:rsidR="006C5286">
              <w:t xml:space="preserve">ann Traubenzucker von Rübenzucker und anderen Zuckern unterschieden werden? </w:t>
            </w:r>
          </w:p>
        </w:tc>
      </w:tr>
      <w:tr w:rsidR="00D73489" w14:paraId="7D773A4F" w14:textId="77777777">
        <w:trPr>
          <w:trHeight w:val="454"/>
        </w:trPr>
        <w:tc>
          <w:tcPr>
            <w:tcW w:w="2274" w:type="dxa"/>
            <w:vAlign w:val="center"/>
          </w:tcPr>
          <w:p w14:paraId="5BEE02BD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7797" w:type="dxa"/>
            <w:gridSpan w:val="3"/>
            <w:vAlign w:val="center"/>
          </w:tcPr>
          <w:p w14:paraId="54EC048B" w14:textId="77777777" w:rsidR="00D73489" w:rsidRDefault="006C5286" w:rsidP="00BC1369">
            <w:pPr>
              <w:pStyle w:val="vGrundschrift"/>
            </w:pPr>
            <w:r w:rsidRPr="006A47F5">
              <w:rPr>
                <w:rFonts w:eastAsia="Segoe Condensed" w:cs="Times New Roman"/>
                <w:spacing w:val="8"/>
                <w:szCs w:val="22"/>
                <w:lang w:val="de-DE"/>
              </w:rPr>
              <w:t>Reduzierende und nicht reduzierende Zucker, Aldosen und Ketosen</w:t>
            </w: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. </w:t>
            </w:r>
          </w:p>
        </w:tc>
      </w:tr>
      <w:tr w:rsidR="009F4D1F" w14:paraId="50A017E8" w14:textId="77777777">
        <w:trPr>
          <w:trHeight w:val="454"/>
        </w:trPr>
        <w:tc>
          <w:tcPr>
            <w:tcW w:w="2274" w:type="dxa"/>
            <w:vAlign w:val="center"/>
          </w:tcPr>
          <w:p w14:paraId="6204E587" w14:textId="77777777" w:rsidR="009F4D1F" w:rsidRPr="00B77CAD" w:rsidRDefault="009F4D1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7797" w:type="dxa"/>
            <w:gridSpan w:val="3"/>
            <w:vAlign w:val="center"/>
          </w:tcPr>
          <w:p w14:paraId="70E65D8F" w14:textId="77777777" w:rsidR="009F4D1F" w:rsidRPr="00263D7D" w:rsidRDefault="003A7434" w:rsidP="00BC1369">
            <w:pPr>
              <w:pStyle w:val="vGrundschrift"/>
            </w:pPr>
            <w:r>
              <w:t xml:space="preserve">Nachweisreaktion für </w:t>
            </w:r>
            <w:r w:rsidR="006C5286">
              <w:t>Mono- und Disaccharide</w:t>
            </w:r>
            <w:r w:rsidR="00691143">
              <w:t xml:space="preserve">; </w:t>
            </w:r>
            <w:r>
              <w:t>qualitative Analyse</w:t>
            </w:r>
          </w:p>
        </w:tc>
      </w:tr>
      <w:tr w:rsidR="00A572B8" w14:paraId="5AC7F697" w14:textId="77777777">
        <w:trPr>
          <w:trHeight w:val="611"/>
        </w:trPr>
        <w:tc>
          <w:tcPr>
            <w:tcW w:w="2274" w:type="dxa"/>
            <w:vAlign w:val="center"/>
          </w:tcPr>
          <w:p w14:paraId="28C1FAEC" w14:textId="77777777" w:rsidR="00A572B8" w:rsidRDefault="00A572B8" w:rsidP="00B20CEC">
            <w:pPr>
              <w:rPr>
                <w:rStyle w:val="vfettBlau"/>
              </w:rPr>
            </w:pPr>
            <w:r>
              <w:rPr>
                <w:rStyle w:val="vfettBlau"/>
                <w:rFonts w:ascii="Myriad Pro" w:hAnsi="Myriad Pro"/>
              </w:rPr>
              <w:t>Vorwissen der Schüler*innen:</w:t>
            </w:r>
            <w:r>
              <w:rPr>
                <w:rFonts w:ascii="Myriad Pro" w:hAnsi="Myriad Pro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3"/>
            <w:vAlign w:val="center"/>
          </w:tcPr>
          <w:p w14:paraId="34C3E8D5" w14:textId="77777777" w:rsidR="00A572B8" w:rsidRDefault="00B20CEC" w:rsidP="00BC1369">
            <w:pPr>
              <w:pStyle w:val="vGrundschrift"/>
            </w:pPr>
            <w:r>
              <w:rPr>
                <w:sz w:val="24"/>
              </w:rPr>
              <w:t xml:space="preserve">Kenntnisse über </w:t>
            </w:r>
            <w:r w:rsidR="00A572B8">
              <w:rPr>
                <w:sz w:val="24"/>
              </w:rPr>
              <w:t>Aldosen, Ketosen, Strukturformeln von Sacchariden.</w:t>
            </w:r>
          </w:p>
        </w:tc>
      </w:tr>
      <w:tr w:rsidR="00D73489" w14:paraId="6C3A8FFA" w14:textId="77777777">
        <w:trPr>
          <w:trHeight w:val="454"/>
        </w:trPr>
        <w:tc>
          <w:tcPr>
            <w:tcW w:w="2274" w:type="dxa"/>
            <w:vAlign w:val="center"/>
          </w:tcPr>
          <w:p w14:paraId="444BD612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  <w:r w:rsidR="000D158B">
              <w:rPr>
                <w:rStyle w:val="vfettBlau"/>
              </w:rPr>
              <w:t xml:space="preserve"> für jede Kleingruppe:</w:t>
            </w:r>
          </w:p>
        </w:tc>
        <w:tc>
          <w:tcPr>
            <w:tcW w:w="7797" w:type="dxa"/>
            <w:gridSpan w:val="3"/>
            <w:vAlign w:val="center"/>
          </w:tcPr>
          <w:p w14:paraId="2C605ADD" w14:textId="77777777" w:rsidR="00D469C7" w:rsidRDefault="00D469C7" w:rsidP="00664EB5">
            <w:pPr>
              <w:pStyle w:val="vGrundschrift"/>
            </w:pPr>
            <w:r>
              <w:t>Alter Löffel (Suppen- oder Kaffeelöffel), wenn möglich mit Holzgriff</w:t>
            </w:r>
            <w:r>
              <w:br/>
              <w:t>PPP</w:t>
            </w:r>
            <w:r>
              <w:br/>
              <w:t>Teelicht oder Kerze</w:t>
            </w:r>
            <w:r>
              <w:br/>
              <w:t>Zünder/ Feuerzeug</w:t>
            </w:r>
          </w:p>
          <w:p w14:paraId="078AA076" w14:textId="77777777" w:rsidR="00664EB5" w:rsidRDefault="00664EB5" w:rsidP="00664EB5">
            <w:pPr>
              <w:pStyle w:val="vGrundschrift"/>
            </w:pPr>
            <w:r>
              <w:t>Küchenrolle</w:t>
            </w:r>
            <w:r w:rsidR="00764605">
              <w:t>, Arbeitsunterlage</w:t>
            </w:r>
          </w:p>
        </w:tc>
      </w:tr>
      <w:tr w:rsidR="00D73489" w14:paraId="5FB72411" w14:textId="77777777">
        <w:trPr>
          <w:trHeight w:val="454"/>
        </w:trPr>
        <w:tc>
          <w:tcPr>
            <w:tcW w:w="10071" w:type="dxa"/>
            <w:gridSpan w:val="4"/>
          </w:tcPr>
          <w:p w14:paraId="1DB2641B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4EFDE618" wp14:editId="7D710041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7323C023" wp14:editId="3D8EE8BD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DA4A7E" w14:paraId="1FE9DEF4" w14:textId="77777777">
        <w:trPr>
          <w:gridAfter w:val="1"/>
          <w:wAfter w:w="11" w:type="dxa"/>
          <w:trHeight w:val="454"/>
        </w:trPr>
        <w:tc>
          <w:tcPr>
            <w:tcW w:w="2274" w:type="dxa"/>
            <w:vMerge w:val="restart"/>
            <w:vAlign w:val="center"/>
          </w:tcPr>
          <w:p w14:paraId="0FEF8C3A" w14:textId="77777777" w:rsidR="00DA4A7E" w:rsidRPr="00B77CAD" w:rsidRDefault="00DA4A7E" w:rsidP="003978A0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für jede Kleingruppe</w:t>
            </w:r>
          </w:p>
        </w:tc>
        <w:tc>
          <w:tcPr>
            <w:tcW w:w="4242" w:type="dxa"/>
            <w:tcBorders>
              <w:bottom w:val="dotted" w:sz="4" w:space="0" w:color="auto"/>
            </w:tcBorders>
            <w:vAlign w:val="center"/>
          </w:tcPr>
          <w:p w14:paraId="73E33DB2" w14:textId="77777777" w:rsidR="00DA4A7E" w:rsidRPr="00B77CAD" w:rsidRDefault="00DA4A7E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6FC2D171" w14:textId="77777777" w:rsidR="00DA4A7E" w:rsidRPr="00B77CAD" w:rsidRDefault="00DA4A7E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DA4A7E" w14:paraId="7869E03F" w14:textId="77777777">
        <w:trPr>
          <w:gridAfter w:val="1"/>
          <w:wAfter w:w="11" w:type="dxa"/>
          <w:trHeight w:val="373"/>
        </w:trPr>
        <w:tc>
          <w:tcPr>
            <w:tcW w:w="2274" w:type="dxa"/>
            <w:vMerge/>
            <w:vAlign w:val="center"/>
          </w:tcPr>
          <w:p w14:paraId="6A1AF6B4" w14:textId="77777777" w:rsidR="00DA4A7E" w:rsidRDefault="00DA4A7E" w:rsidP="00BC1369">
            <w:pPr>
              <w:pStyle w:val="vGrundschrift"/>
            </w:pPr>
          </w:p>
        </w:tc>
        <w:tc>
          <w:tcPr>
            <w:tcW w:w="4242" w:type="dxa"/>
            <w:tcBorders>
              <w:bottom w:val="nil"/>
            </w:tcBorders>
            <w:vAlign w:val="center"/>
          </w:tcPr>
          <w:p w14:paraId="27773CD8" w14:textId="77777777" w:rsidR="00DA4A7E" w:rsidRDefault="00DA4A7E" w:rsidP="00DA4A7E">
            <w:pPr>
              <w:pStyle w:val="vGrundschrift"/>
            </w:pPr>
            <w:r>
              <w:t>Fehling I – Lösung</w:t>
            </w:r>
          </w:p>
        </w:tc>
        <w:tc>
          <w:tcPr>
            <w:tcW w:w="3544" w:type="dxa"/>
            <w:tcBorders>
              <w:bottom w:val="nil"/>
            </w:tcBorders>
          </w:tcPr>
          <w:p w14:paraId="24660210" w14:textId="77777777" w:rsidR="00DA4A7E" w:rsidRDefault="00DA4A7E" w:rsidP="00DA4A7E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4384" behindDoc="0" locked="0" layoutInCell="1" allowOverlap="1" wp14:anchorId="2E837566" wp14:editId="043BA2A0">
                  <wp:simplePos x="0" y="0"/>
                  <wp:positionH relativeFrom="column">
                    <wp:posOffset>381940</wp:posOffset>
                  </wp:positionH>
                  <wp:positionV relativeFrom="paragraph">
                    <wp:posOffset>38100</wp:posOffset>
                  </wp:positionV>
                  <wp:extent cx="180000" cy="180000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336" behindDoc="1" locked="0" layoutInCell="1" allowOverlap="1" wp14:anchorId="7EDA7C0F" wp14:editId="1ED64489">
                  <wp:simplePos x="0" y="0"/>
                  <wp:positionH relativeFrom="column">
                    <wp:posOffset>48014</wp:posOffset>
                  </wp:positionH>
                  <wp:positionV relativeFrom="paragraph">
                    <wp:posOffset>38149</wp:posOffset>
                  </wp:positionV>
                  <wp:extent cx="180000" cy="180000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3452">
              <w:t>Achtung</w:t>
            </w:r>
          </w:p>
        </w:tc>
      </w:tr>
      <w:tr w:rsidR="00DA4A7E" w14:paraId="69F488D6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10CCD92F" w14:textId="77777777" w:rsidR="00DA4A7E" w:rsidRDefault="00DA4A7E" w:rsidP="00BC1369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1DB4A323" w14:textId="77777777" w:rsidR="00DA4A7E" w:rsidRDefault="00DA4A7E" w:rsidP="00BC1369">
            <w:pPr>
              <w:pStyle w:val="vGrundschrift"/>
            </w:pPr>
            <w:r>
              <w:t>Fehling II – Lösung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5E33EFF" w14:textId="77777777" w:rsidR="00DA4A7E" w:rsidRDefault="00DA4A7E" w:rsidP="00DA4A7E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1D1003A1" wp14:editId="0A67F263">
                  <wp:simplePos x="0" y="0"/>
                  <wp:positionH relativeFrom="column">
                    <wp:posOffset>48013</wp:posOffset>
                  </wp:positionH>
                  <wp:positionV relativeFrom="paragraph">
                    <wp:posOffset>40182</wp:posOffset>
                  </wp:positionV>
                  <wp:extent cx="180000" cy="180000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4A7E" w14:paraId="4F752124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65326F87" w14:textId="77777777" w:rsidR="00DA4A7E" w:rsidRDefault="00DA4A7E" w:rsidP="00BC1369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5AED7C90" w14:textId="77777777" w:rsidR="00DA4A7E" w:rsidRDefault="00DA4A7E" w:rsidP="00BC1369">
            <w:pPr>
              <w:pStyle w:val="vGrundschrift"/>
              <w:numPr>
                <w:ilvl w:val="0"/>
                <w:numId w:val="2"/>
              </w:numPr>
              <w:ind w:left="301" w:hanging="284"/>
            </w:pPr>
            <w:r>
              <w:t>Mischung aus gleichen Teilen Fehling I und Fehling II für jede Kleingruppe in einer PPP</w:t>
            </w:r>
            <w:r>
              <w:br/>
              <w:t>(„Fehling-Mischung“ ist eine tiefblaue klare Lösung)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3D07714" w14:textId="77777777" w:rsidR="00DA4A7E" w:rsidRDefault="00DA4A7E" w:rsidP="00664EB5">
            <w:pPr>
              <w:pStyle w:val="vGrundschrift"/>
              <w:ind w:firstLine="464"/>
            </w:pPr>
          </w:p>
        </w:tc>
      </w:tr>
      <w:tr w:rsidR="00DA4A7E" w14:paraId="3432F7F2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5B854AFA" w14:textId="77777777" w:rsidR="00DA4A7E" w:rsidRDefault="00DA4A7E" w:rsidP="00DA4A7E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239A3E0D" w14:textId="77777777" w:rsidR="00DA4A7E" w:rsidRDefault="00DA4A7E" w:rsidP="00DA4A7E">
            <w:pPr>
              <w:pStyle w:val="vGrundschrift"/>
            </w:pPr>
            <w:r>
              <w:t>Glucose, Traubenzucker, C</w:t>
            </w:r>
            <w:r>
              <w:rPr>
                <w:vertAlign w:val="subscript"/>
              </w:rPr>
              <w:t>6</w:t>
            </w:r>
            <w:r>
              <w:t>H</w:t>
            </w:r>
            <w:r>
              <w:rPr>
                <w:vertAlign w:val="subscript"/>
              </w:rPr>
              <w:t>12</w:t>
            </w:r>
            <w:r>
              <w:t>O</w:t>
            </w:r>
            <w:r>
              <w:rPr>
                <w:vertAlign w:val="subscript"/>
              </w:rPr>
              <w:t>6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F4B3B68" w14:textId="77777777" w:rsidR="00DA4A7E" w:rsidRDefault="00DA4A7E" w:rsidP="00DA4A7E">
            <w:pPr>
              <w:pStyle w:val="vGrundschrift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DA4A7E" w14:paraId="0476B26F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225EDFCC" w14:textId="77777777" w:rsidR="00DA4A7E" w:rsidRDefault="00DA4A7E" w:rsidP="00DA4A7E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2CBC69A1" w14:textId="77777777" w:rsidR="00DA4A7E" w:rsidRDefault="00DA4A7E" w:rsidP="00DA4A7E">
            <w:pPr>
              <w:pStyle w:val="vGrundschrift"/>
            </w:pPr>
            <w:r>
              <w:t>Fructose, Fruchtzucker, C</w:t>
            </w:r>
            <w:r>
              <w:rPr>
                <w:vertAlign w:val="subscript"/>
              </w:rPr>
              <w:t>6</w:t>
            </w:r>
            <w:r>
              <w:t>H</w:t>
            </w:r>
            <w:r>
              <w:rPr>
                <w:vertAlign w:val="subscript"/>
              </w:rPr>
              <w:t>12</w:t>
            </w:r>
            <w:r>
              <w:t>O</w:t>
            </w:r>
            <w:r>
              <w:rPr>
                <w:vertAlign w:val="subscript"/>
              </w:rPr>
              <w:t>6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32D1B21" w14:textId="77777777" w:rsidR="00DA4A7E" w:rsidRDefault="00DA4A7E" w:rsidP="00DA4A7E">
            <w:pPr>
              <w:pStyle w:val="vGrundschrift"/>
            </w:pPr>
            <w:r>
              <w:rPr>
                <w:sz w:val="16"/>
                <w:szCs w:val="16"/>
              </w:rPr>
              <w:t>-------</w:t>
            </w:r>
            <w:r w:rsidR="009F6B02">
              <w:rPr>
                <w:sz w:val="16"/>
                <w:szCs w:val="16"/>
              </w:rPr>
              <w:t>-</w:t>
            </w:r>
          </w:p>
        </w:tc>
      </w:tr>
      <w:tr w:rsidR="00DA4A7E" w14:paraId="49DD0302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58A7FFF3" w14:textId="77777777" w:rsidR="00DA4A7E" w:rsidRDefault="00DA4A7E" w:rsidP="00DA4A7E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4012ECE3" w14:textId="77777777" w:rsidR="00DA4A7E" w:rsidRDefault="00DA4A7E" w:rsidP="00DA4A7E">
            <w:pPr>
              <w:pStyle w:val="vGrundschrift"/>
            </w:pPr>
            <w:r>
              <w:t>Saccharose, Rübenzucker, C</w:t>
            </w:r>
            <w:r>
              <w:rPr>
                <w:vertAlign w:val="subscript"/>
              </w:rPr>
              <w:t>12</w:t>
            </w:r>
            <w:r>
              <w:t>H</w:t>
            </w:r>
            <w:r>
              <w:rPr>
                <w:vertAlign w:val="subscript"/>
              </w:rPr>
              <w:t>22</w:t>
            </w:r>
            <w:r>
              <w:t>O</w:t>
            </w:r>
            <w:r>
              <w:rPr>
                <w:vertAlign w:val="subscript"/>
              </w:rPr>
              <w:t>11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116919D" w14:textId="77777777" w:rsidR="00DA4A7E" w:rsidRDefault="00DA4A7E" w:rsidP="00DA4A7E">
            <w:pPr>
              <w:pStyle w:val="vGrundschrift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DA4A7E" w14:paraId="4947C611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3EC94ECD" w14:textId="77777777" w:rsidR="00DA4A7E" w:rsidRDefault="00DA4A7E" w:rsidP="00DA4A7E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4BE0D79A" w14:textId="77777777" w:rsidR="00DA4A7E" w:rsidRDefault="00DA4A7E" w:rsidP="00DA4A7E">
            <w:pPr>
              <w:pStyle w:val="vGrundschrift"/>
            </w:pPr>
            <w:r w:rsidRPr="00F33452">
              <w:rPr>
                <w:lang w:val="en-US"/>
              </w:rPr>
              <w:t>Lactose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Milchzucker</w:t>
            </w:r>
            <w:proofErr w:type="spellEnd"/>
            <w:r>
              <w:rPr>
                <w:lang w:val="en-US"/>
              </w:rPr>
              <w:t>,</w:t>
            </w:r>
            <w:r w:rsidRPr="00F33452">
              <w:rPr>
                <w:lang w:val="en-US"/>
              </w:rPr>
              <w:t xml:space="preserve"> C</w:t>
            </w:r>
            <w:r w:rsidRPr="00F33452">
              <w:rPr>
                <w:vertAlign w:val="subscript"/>
                <w:lang w:val="en-US"/>
              </w:rPr>
              <w:t>12</w:t>
            </w:r>
            <w:r w:rsidRPr="00F33452">
              <w:rPr>
                <w:lang w:val="en-US"/>
              </w:rPr>
              <w:t>H</w:t>
            </w:r>
            <w:r w:rsidRPr="00F33452">
              <w:rPr>
                <w:vertAlign w:val="subscript"/>
                <w:lang w:val="en-US"/>
              </w:rPr>
              <w:t>22</w:t>
            </w:r>
            <w:r w:rsidRPr="00F33452">
              <w:rPr>
                <w:lang w:val="en-US"/>
              </w:rPr>
              <w:t>O</w:t>
            </w:r>
            <w:r w:rsidRPr="00F33452">
              <w:rPr>
                <w:vertAlign w:val="subscript"/>
                <w:lang w:val="en-US"/>
              </w:rPr>
              <w:t>11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BBC1394" w14:textId="77777777" w:rsidR="00DA4A7E" w:rsidRDefault="00DA4A7E" w:rsidP="00DA4A7E">
            <w:pPr>
              <w:pStyle w:val="vGrundschrift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DA4A7E" w:rsidRPr="00DA4A7E" w14:paraId="0C0755B1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618667F2" w14:textId="77777777" w:rsidR="00DA4A7E" w:rsidRDefault="00DA4A7E" w:rsidP="00DA4A7E">
            <w:pPr>
              <w:pStyle w:val="vGrundschrift"/>
            </w:pPr>
          </w:p>
        </w:tc>
        <w:tc>
          <w:tcPr>
            <w:tcW w:w="4242" w:type="dxa"/>
            <w:tcBorders>
              <w:top w:val="nil"/>
            </w:tcBorders>
            <w:vAlign w:val="center"/>
          </w:tcPr>
          <w:p w14:paraId="7C4E8CB9" w14:textId="77777777" w:rsidR="00DA4A7E" w:rsidRPr="00DA4A7E" w:rsidRDefault="00DA4A7E" w:rsidP="00DA4A7E">
            <w:pPr>
              <w:pStyle w:val="vGrundschrift"/>
              <w:rPr>
                <w:lang w:val="de-DE"/>
              </w:rPr>
            </w:pPr>
            <w:r w:rsidRPr="00DA4A7E">
              <w:rPr>
                <w:lang w:val="de-DE"/>
              </w:rPr>
              <w:t>ev. Maltose, Malzzucker, C</w:t>
            </w:r>
            <w:r w:rsidRPr="00DA4A7E">
              <w:rPr>
                <w:vertAlign w:val="subscript"/>
                <w:lang w:val="de-DE"/>
              </w:rPr>
              <w:t>12</w:t>
            </w:r>
            <w:r w:rsidRPr="00DA4A7E">
              <w:rPr>
                <w:lang w:val="de-DE"/>
              </w:rPr>
              <w:t>H</w:t>
            </w:r>
            <w:r w:rsidRPr="00DA4A7E">
              <w:rPr>
                <w:vertAlign w:val="subscript"/>
                <w:lang w:val="de-DE"/>
              </w:rPr>
              <w:t>22</w:t>
            </w:r>
            <w:r w:rsidRPr="00DA4A7E">
              <w:rPr>
                <w:lang w:val="de-DE"/>
              </w:rPr>
              <w:t>O</w:t>
            </w:r>
            <w:r w:rsidRPr="00DA4A7E">
              <w:rPr>
                <w:vertAlign w:val="subscript"/>
                <w:lang w:val="de-DE"/>
              </w:rPr>
              <w:t>11</w:t>
            </w:r>
            <w:r w:rsidRPr="00DA4A7E">
              <w:rPr>
                <w:lang w:val="de-DE"/>
              </w:rPr>
              <w:t xml:space="preserve"> o.Ä.</w:t>
            </w:r>
          </w:p>
        </w:tc>
        <w:tc>
          <w:tcPr>
            <w:tcW w:w="3544" w:type="dxa"/>
            <w:tcBorders>
              <w:top w:val="nil"/>
            </w:tcBorders>
          </w:tcPr>
          <w:p w14:paraId="6C797EEE" w14:textId="77777777" w:rsidR="00DA4A7E" w:rsidRPr="00DA4A7E" w:rsidRDefault="00DA4A7E" w:rsidP="00DA4A7E">
            <w:pPr>
              <w:pStyle w:val="vGrundschrift"/>
              <w:rPr>
                <w:lang w:val="de-DE"/>
              </w:rPr>
            </w:pPr>
            <w:r>
              <w:rPr>
                <w:sz w:val="16"/>
                <w:szCs w:val="16"/>
                <w:lang w:val="en-US"/>
              </w:rPr>
              <w:t>--------</w:t>
            </w:r>
          </w:p>
        </w:tc>
      </w:tr>
      <w:tr w:rsidR="00DA4A7E" w14:paraId="1BA8FE07" w14:textId="77777777">
        <w:trPr>
          <w:gridAfter w:val="1"/>
          <w:wAfter w:w="11" w:type="dxa"/>
          <w:trHeight w:val="454"/>
        </w:trPr>
        <w:tc>
          <w:tcPr>
            <w:tcW w:w="2274" w:type="dxa"/>
            <w:vAlign w:val="center"/>
          </w:tcPr>
          <w:p w14:paraId="106F2A11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4242" w:type="dxa"/>
          </w:tcPr>
          <w:p w14:paraId="13AD7B96" w14:textId="77777777" w:rsidR="00DA4A7E" w:rsidRDefault="00DA4A7E" w:rsidP="00DA4A7E">
            <w:pPr>
              <w:pStyle w:val="vGrundschrift"/>
            </w:pPr>
            <w:r w:rsidRPr="000D3EAF">
              <w:t>Beschreibung:</w:t>
            </w:r>
          </w:p>
          <w:p w14:paraId="016ADFD2" w14:textId="77777777" w:rsidR="00DA4A7E" w:rsidRDefault="00DA4A7E" w:rsidP="00DA4A7E">
            <w:pPr>
              <w:pStyle w:val="vAufzaehlung"/>
            </w:pPr>
            <w:r>
              <w:t xml:space="preserve">Gib zu ca. 1 </w:t>
            </w:r>
            <w:proofErr w:type="spellStart"/>
            <w:r>
              <w:t>mL</w:t>
            </w:r>
            <w:proofErr w:type="spellEnd"/>
            <w:r>
              <w:t xml:space="preserve"> Zuckerlösung bzw. einer kleinen Spatelspitze Zucker ca. 1 </w:t>
            </w:r>
            <w:proofErr w:type="spellStart"/>
            <w:r>
              <w:t>mL</w:t>
            </w:r>
            <w:proofErr w:type="spellEnd"/>
            <w:r>
              <w:t xml:space="preserve"> der Fehling- Mischung.</w:t>
            </w:r>
          </w:p>
          <w:p w14:paraId="7C1922D9" w14:textId="77777777" w:rsidR="00DA4A7E" w:rsidRDefault="00DA4A7E" w:rsidP="00DA4A7E">
            <w:pPr>
              <w:pStyle w:val="vAufzaehlung"/>
            </w:pPr>
            <w:r>
              <w:t>Erhitze das Gemisch über der Teelicht-bzw. Kerzenflamme.</w:t>
            </w:r>
          </w:p>
          <w:p w14:paraId="6B5ADB70" w14:textId="77777777" w:rsidR="00DA4A7E" w:rsidRDefault="00DA4A7E" w:rsidP="00DA4A7E">
            <w:pPr>
              <w:pStyle w:val="vAufzaehlung"/>
            </w:pPr>
            <w:r>
              <w:t>Notiert die Beobachtungen der einzelnen Versuche.</w:t>
            </w:r>
          </w:p>
        </w:tc>
        <w:tc>
          <w:tcPr>
            <w:tcW w:w="3544" w:type="dxa"/>
          </w:tcPr>
          <w:p w14:paraId="17A13FC4" w14:textId="26972708" w:rsidR="00DA4A7E" w:rsidRDefault="00DA4A7E" w:rsidP="00DA4A7E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20180138" w14:textId="401C7619" w:rsidR="00DA4A7E" w:rsidRDefault="00C02489" w:rsidP="00DA4A7E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B6316D0" wp14:editId="2895E5A9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57150</wp:posOffset>
                  </wp:positionV>
                  <wp:extent cx="1728000" cy="1101473"/>
                  <wp:effectExtent l="0" t="0" r="0" b="0"/>
                  <wp:wrapSquare wrapText="bothSides"/>
                  <wp:docPr id="16618626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101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F391F7" w14:textId="315F422D" w:rsidR="00DA4A7E" w:rsidRDefault="00DA4A7E" w:rsidP="00DA4A7E">
            <w:pPr>
              <w:pStyle w:val="vGrundschrift"/>
            </w:pPr>
          </w:p>
          <w:p w14:paraId="42339BA7" w14:textId="77777777" w:rsidR="00DA4A7E" w:rsidRDefault="00DA4A7E" w:rsidP="00DA4A7E">
            <w:pPr>
              <w:pStyle w:val="vGrundschrift"/>
            </w:pPr>
          </w:p>
          <w:p w14:paraId="63BE6EAE" w14:textId="78827702" w:rsidR="00DA4A7E" w:rsidRDefault="00DA4A7E" w:rsidP="00DA4A7E">
            <w:pPr>
              <w:pStyle w:val="vGrundschrift"/>
            </w:pPr>
          </w:p>
        </w:tc>
      </w:tr>
      <w:tr w:rsidR="00DA4A7E" w14:paraId="34E39BDA" w14:textId="77777777">
        <w:trPr>
          <w:trHeight w:hRule="exact" w:val="1384"/>
        </w:trPr>
        <w:tc>
          <w:tcPr>
            <w:tcW w:w="2274" w:type="dxa"/>
            <w:vAlign w:val="center"/>
          </w:tcPr>
          <w:p w14:paraId="3D260CD6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7797" w:type="dxa"/>
            <w:gridSpan w:val="3"/>
            <w:vAlign w:val="center"/>
          </w:tcPr>
          <w:p w14:paraId="77C753B7" w14:textId="77777777" w:rsidR="00DA4A7E" w:rsidRPr="00867F27" w:rsidRDefault="00DA4A7E" w:rsidP="00DA4A7E">
            <w:pPr>
              <w:pStyle w:val="vGrundschrift"/>
              <w:rPr>
                <w:color w:val="0070C0"/>
              </w:rPr>
            </w:pPr>
          </w:p>
        </w:tc>
      </w:tr>
      <w:tr w:rsidR="00DA4A7E" w14:paraId="7EBAFC1E" w14:textId="77777777">
        <w:trPr>
          <w:trHeight w:hRule="exact" w:val="936"/>
        </w:trPr>
        <w:tc>
          <w:tcPr>
            <w:tcW w:w="2274" w:type="dxa"/>
            <w:vAlign w:val="center"/>
          </w:tcPr>
          <w:p w14:paraId="1ADEC427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7797" w:type="dxa"/>
            <w:gridSpan w:val="3"/>
            <w:vAlign w:val="center"/>
          </w:tcPr>
          <w:p w14:paraId="6F17CA5B" w14:textId="77777777" w:rsidR="00DA4A7E" w:rsidRDefault="00DA4A7E" w:rsidP="00DA4A7E">
            <w:pPr>
              <w:pStyle w:val="vGrundschrift"/>
            </w:pPr>
          </w:p>
        </w:tc>
      </w:tr>
      <w:tr w:rsidR="00DA4A7E" w14:paraId="30EDA679" w14:textId="77777777">
        <w:trPr>
          <w:trHeight w:hRule="exact" w:val="1338"/>
        </w:trPr>
        <w:tc>
          <w:tcPr>
            <w:tcW w:w="2274" w:type="dxa"/>
            <w:vAlign w:val="center"/>
          </w:tcPr>
          <w:p w14:paraId="6666FCDD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7797" w:type="dxa"/>
            <w:gridSpan w:val="3"/>
            <w:vAlign w:val="center"/>
          </w:tcPr>
          <w:p w14:paraId="17FF8EC4" w14:textId="77777777" w:rsidR="00DA4A7E" w:rsidRDefault="00DA4A7E" w:rsidP="00DA4A7E">
            <w:pPr>
              <w:pStyle w:val="vGrundschrift"/>
            </w:pPr>
            <w:r>
              <w:t>Grob zusammengefasst gilt für diese Reaktion:</w:t>
            </w:r>
          </w:p>
          <w:p w14:paraId="4214BEEF" w14:textId="77777777" w:rsidR="00DA4A7E" w:rsidRPr="00AA1CA4" w:rsidRDefault="00DA4A7E" w:rsidP="00DA4A7E">
            <w:pPr>
              <w:pStyle w:val="vGrundschrift"/>
              <w:rPr>
                <w:color w:val="0070C0"/>
              </w:rPr>
            </w:pPr>
          </w:p>
        </w:tc>
      </w:tr>
      <w:tr w:rsidR="00DA4A7E" w14:paraId="5069E358" w14:textId="77777777">
        <w:trPr>
          <w:trHeight w:val="454"/>
        </w:trPr>
        <w:tc>
          <w:tcPr>
            <w:tcW w:w="2274" w:type="dxa"/>
            <w:vAlign w:val="center"/>
          </w:tcPr>
          <w:p w14:paraId="28184D05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7797" w:type="dxa"/>
            <w:gridSpan w:val="3"/>
            <w:vAlign w:val="center"/>
          </w:tcPr>
          <w:p w14:paraId="474F8338" w14:textId="77777777" w:rsidR="00DA4A7E" w:rsidRDefault="00DA4A7E" w:rsidP="00DA4A7E">
            <w:pPr>
              <w:pStyle w:val="vGrundschrift"/>
            </w:pPr>
            <w:r>
              <w:t xml:space="preserve">Wie könnte Glucose (Traubenzucker) in Früchten nachgewiesen werden? </w:t>
            </w:r>
            <w:r>
              <w:br/>
              <w:t>Erstellt eine Versuchsvorschrift und überprüft sie experimentell.</w:t>
            </w:r>
          </w:p>
        </w:tc>
      </w:tr>
      <w:tr w:rsidR="00DA4A7E" w14:paraId="6FDF53D7" w14:textId="77777777">
        <w:trPr>
          <w:trHeight w:val="454"/>
        </w:trPr>
        <w:tc>
          <w:tcPr>
            <w:tcW w:w="2274" w:type="dxa"/>
            <w:vAlign w:val="center"/>
          </w:tcPr>
          <w:p w14:paraId="0943854F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Tipp:</w:t>
            </w:r>
          </w:p>
        </w:tc>
        <w:tc>
          <w:tcPr>
            <w:tcW w:w="7797" w:type="dxa"/>
            <w:gridSpan w:val="3"/>
            <w:vAlign w:val="center"/>
          </w:tcPr>
          <w:p w14:paraId="7E5DCF1C" w14:textId="77777777" w:rsidR="00DA4A7E" w:rsidRDefault="00DA4A7E" w:rsidP="00DA4A7E">
            <w:pPr>
              <w:pStyle w:val="vGrundschrift"/>
            </w:pPr>
            <w:r w:rsidRPr="009D48F4">
              <w:t xml:space="preserve">Bei der Fehling – Reaktion ist es wichtig, dass die Reaktionslösung alkalisch ist. Bei einem unsicheren Reaktionsergebnis kann ein Zusatz von Lauge ein eindeutiges Ergebnis der Reaktion liefern.   </w:t>
            </w:r>
          </w:p>
        </w:tc>
      </w:tr>
      <w:tr w:rsidR="00DA4A7E" w14:paraId="056530CB" w14:textId="77777777">
        <w:trPr>
          <w:trHeight w:val="454"/>
        </w:trPr>
        <w:tc>
          <w:tcPr>
            <w:tcW w:w="2274" w:type="dxa"/>
            <w:vAlign w:val="center"/>
          </w:tcPr>
          <w:p w14:paraId="65A043E2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7797" w:type="dxa"/>
            <w:gridSpan w:val="3"/>
            <w:vAlign w:val="center"/>
          </w:tcPr>
          <w:p w14:paraId="50591AC7" w14:textId="77777777" w:rsidR="00DA4A7E" w:rsidRDefault="00DA4A7E" w:rsidP="00DA4A7E">
            <w:pPr>
              <w:pStyle w:val="vGrundschrift"/>
            </w:pPr>
            <w:r>
              <w:t>Die Reaktionslösung wird mit einem Stück Küchenrolle vom Löffel gewischt und das Papier im Restmüll entsorgt.</w:t>
            </w:r>
          </w:p>
        </w:tc>
      </w:tr>
    </w:tbl>
    <w:p w14:paraId="160D8FD3" w14:textId="77777777" w:rsidR="00720BB0" w:rsidRDefault="00720BB0">
      <w:pPr>
        <w:rPr>
          <w:rFonts w:ascii="Myriad Pro" w:hAnsi="Myriad Pro"/>
          <w:b/>
          <w:bCs/>
          <w:sz w:val="24"/>
          <w:szCs w:val="24"/>
        </w:rPr>
      </w:pPr>
    </w:p>
    <w:p w14:paraId="21534E59" w14:textId="77777777" w:rsidR="00B20CEC" w:rsidRPr="00AA3169" w:rsidRDefault="009D48F4">
      <w:pPr>
        <w:rPr>
          <w:rFonts w:ascii="Myriad Pro" w:hAnsi="Myriad Pro"/>
          <w:b/>
          <w:bCs/>
          <w:sz w:val="24"/>
          <w:szCs w:val="24"/>
        </w:rPr>
      </w:pPr>
      <w:r>
        <w:rPr>
          <w:rFonts w:ascii="Myriad Pro" w:hAnsi="Myriad Pro"/>
          <w:b/>
          <w:bCs/>
          <w:sz w:val="24"/>
          <w:szCs w:val="24"/>
        </w:rPr>
        <w:br/>
      </w:r>
      <w:r w:rsidR="00B20CEC" w:rsidRPr="00AA3169">
        <w:rPr>
          <w:rFonts w:ascii="Myriad Pro" w:hAnsi="Myriad Pro"/>
          <w:b/>
          <w:bCs/>
          <w:sz w:val="24"/>
          <w:szCs w:val="24"/>
        </w:rPr>
        <w:t>Versuchsergebnisse: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20CEC" w14:paraId="52078006" w14:textId="77777777">
        <w:tc>
          <w:tcPr>
            <w:tcW w:w="3020" w:type="dxa"/>
          </w:tcPr>
          <w:p w14:paraId="13F164C2" w14:textId="77777777" w:rsidR="00B20CEC" w:rsidRPr="00B20CEC" w:rsidRDefault="00B20CEC">
            <w:pPr>
              <w:rPr>
                <w:rFonts w:ascii="Myriad Pro" w:hAnsi="Myriad Pro"/>
                <w:b/>
                <w:bCs/>
              </w:rPr>
            </w:pPr>
            <w:r w:rsidRPr="00B20CEC">
              <w:rPr>
                <w:rFonts w:ascii="Myriad Pro" w:hAnsi="Myriad Pro"/>
                <w:b/>
                <w:bCs/>
              </w:rPr>
              <w:t>Zucker</w:t>
            </w:r>
          </w:p>
        </w:tc>
        <w:tc>
          <w:tcPr>
            <w:tcW w:w="3021" w:type="dxa"/>
          </w:tcPr>
          <w:p w14:paraId="2EB31156" w14:textId="77777777" w:rsidR="00B20CEC" w:rsidRPr="00B20CEC" w:rsidRDefault="00B20CEC">
            <w:pPr>
              <w:rPr>
                <w:rFonts w:ascii="Myriad Pro" w:hAnsi="Myriad Pro"/>
                <w:b/>
                <w:bCs/>
              </w:rPr>
            </w:pPr>
            <w:r w:rsidRPr="00B20CEC">
              <w:rPr>
                <w:rFonts w:ascii="Myriad Pro" w:hAnsi="Myriad Pro"/>
                <w:b/>
                <w:bCs/>
              </w:rPr>
              <w:t>Beobachtung</w:t>
            </w:r>
          </w:p>
        </w:tc>
        <w:tc>
          <w:tcPr>
            <w:tcW w:w="3021" w:type="dxa"/>
          </w:tcPr>
          <w:p w14:paraId="26ACE630" w14:textId="77777777" w:rsidR="00B20CEC" w:rsidRPr="00B20CEC" w:rsidRDefault="00B20CEC">
            <w:pPr>
              <w:rPr>
                <w:rFonts w:ascii="Myriad Pro" w:hAnsi="Myriad Pro"/>
                <w:b/>
                <w:bCs/>
              </w:rPr>
            </w:pPr>
            <w:r w:rsidRPr="00B20CEC">
              <w:rPr>
                <w:rFonts w:ascii="Myriad Pro" w:hAnsi="Myriad Pro"/>
                <w:b/>
                <w:bCs/>
              </w:rPr>
              <w:t>Schlussfolgerung</w:t>
            </w:r>
          </w:p>
        </w:tc>
      </w:tr>
      <w:tr w:rsidR="00B20CEC" w14:paraId="61D87F62" w14:textId="77777777">
        <w:trPr>
          <w:trHeight w:val="514"/>
        </w:trPr>
        <w:tc>
          <w:tcPr>
            <w:tcW w:w="3020" w:type="dxa"/>
            <w:vAlign w:val="center"/>
          </w:tcPr>
          <w:p w14:paraId="04C7560D" w14:textId="77777777" w:rsidR="00B20CEC" w:rsidRPr="00B20CEC" w:rsidRDefault="00B20CEC" w:rsidP="00B20CEC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Glucose</w:t>
            </w:r>
          </w:p>
        </w:tc>
        <w:tc>
          <w:tcPr>
            <w:tcW w:w="3021" w:type="dxa"/>
            <w:vAlign w:val="center"/>
          </w:tcPr>
          <w:p w14:paraId="6E3CEB77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32221DA8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B20CEC" w14:paraId="452B6794" w14:textId="77777777">
        <w:trPr>
          <w:trHeight w:val="514"/>
        </w:trPr>
        <w:tc>
          <w:tcPr>
            <w:tcW w:w="3020" w:type="dxa"/>
            <w:vAlign w:val="center"/>
          </w:tcPr>
          <w:p w14:paraId="499BCC23" w14:textId="77777777" w:rsidR="00B20CEC" w:rsidRPr="00B20CEC" w:rsidRDefault="00B20CEC" w:rsidP="00B20CEC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Fructose</w:t>
            </w:r>
          </w:p>
        </w:tc>
        <w:tc>
          <w:tcPr>
            <w:tcW w:w="3021" w:type="dxa"/>
            <w:vAlign w:val="center"/>
          </w:tcPr>
          <w:p w14:paraId="78F32604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23065659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B20CEC" w14:paraId="4652EC26" w14:textId="77777777">
        <w:trPr>
          <w:trHeight w:val="514"/>
        </w:trPr>
        <w:tc>
          <w:tcPr>
            <w:tcW w:w="3020" w:type="dxa"/>
            <w:vAlign w:val="center"/>
          </w:tcPr>
          <w:p w14:paraId="2D316B0A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5BE4230A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5A21309D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720BB0" w14:paraId="54B00FC2" w14:textId="77777777">
        <w:trPr>
          <w:trHeight w:val="514"/>
        </w:trPr>
        <w:tc>
          <w:tcPr>
            <w:tcW w:w="3020" w:type="dxa"/>
            <w:vAlign w:val="center"/>
          </w:tcPr>
          <w:p w14:paraId="763A43F8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344E7CF4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421C59DB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</w:tr>
      <w:tr w:rsidR="00720BB0" w14:paraId="32BA2E15" w14:textId="77777777">
        <w:trPr>
          <w:trHeight w:val="514"/>
        </w:trPr>
        <w:tc>
          <w:tcPr>
            <w:tcW w:w="3020" w:type="dxa"/>
            <w:vAlign w:val="center"/>
          </w:tcPr>
          <w:p w14:paraId="01596038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5CCCF68B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3E1B2729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</w:tr>
      <w:tr w:rsidR="00720BB0" w14:paraId="270BD096" w14:textId="77777777">
        <w:trPr>
          <w:trHeight w:val="514"/>
        </w:trPr>
        <w:tc>
          <w:tcPr>
            <w:tcW w:w="3020" w:type="dxa"/>
            <w:vAlign w:val="center"/>
          </w:tcPr>
          <w:p w14:paraId="2B869B78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66071B24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39A91808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</w:tr>
      <w:tr w:rsidR="00B20CEC" w14:paraId="33BDB3EF" w14:textId="77777777">
        <w:trPr>
          <w:trHeight w:val="514"/>
        </w:trPr>
        <w:tc>
          <w:tcPr>
            <w:tcW w:w="3020" w:type="dxa"/>
            <w:vAlign w:val="center"/>
          </w:tcPr>
          <w:p w14:paraId="0B4DD0A1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43496490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71A3CB5D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</w:tbl>
    <w:p w14:paraId="0FACA920" w14:textId="77777777" w:rsidR="00B20CEC" w:rsidRDefault="009D48F4" w:rsidP="00720BB0">
      <w:pPr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br/>
      </w:r>
    </w:p>
    <w:p w14:paraId="6DE0E72C" w14:textId="77777777" w:rsidR="00BF44FB" w:rsidRDefault="00BF44FB" w:rsidP="00BF44FB">
      <w:pPr>
        <w:pStyle w:val="vUe2"/>
      </w:pPr>
      <w:r>
        <w:t>Fragestellungen zum Versuch</w:t>
      </w:r>
    </w:p>
    <w:p w14:paraId="681165D0" w14:textId="77777777" w:rsidR="00241D0A" w:rsidRPr="0039293F" w:rsidRDefault="00241D0A" w:rsidP="00241D0A">
      <w:pPr>
        <w:rPr>
          <w:rFonts w:ascii="Myriad Pro" w:hAnsi="Myriad Pro"/>
        </w:rPr>
      </w:pPr>
      <w:r w:rsidRPr="0039293F">
        <w:rPr>
          <w:rFonts w:ascii="Myriad Pro" w:hAnsi="Myriad Pro"/>
        </w:rPr>
        <w:t>1. Recherchiere und erläutere, warum Fructose (ist eine Ketose) eine positive Fehling-Reaktion zeigt.</w:t>
      </w:r>
    </w:p>
    <w:p w14:paraId="7E7BCCE0" w14:textId="77777777" w:rsidR="00241D0A" w:rsidRPr="0039293F" w:rsidRDefault="00241D0A" w:rsidP="00241D0A">
      <w:pPr>
        <w:rPr>
          <w:rFonts w:ascii="Myriad Pro" w:hAnsi="Myriad Pro"/>
        </w:rPr>
      </w:pPr>
      <w:r w:rsidRPr="0039293F">
        <w:rPr>
          <w:rFonts w:ascii="Myriad Pro" w:hAnsi="Myriad Pro"/>
        </w:rPr>
        <w:t xml:space="preserve">2. Erkläre die Rolle des </w:t>
      </w:r>
      <w:proofErr w:type="spellStart"/>
      <w:r w:rsidRPr="0039293F">
        <w:rPr>
          <w:rFonts w:ascii="Myriad Pro" w:hAnsi="Myriad Pro"/>
        </w:rPr>
        <w:t>Seignette</w:t>
      </w:r>
      <w:proofErr w:type="spellEnd"/>
      <w:r w:rsidRPr="0039293F">
        <w:rPr>
          <w:rFonts w:ascii="Myriad Pro" w:hAnsi="Myriad Pro"/>
        </w:rPr>
        <w:t xml:space="preserve"> – Salzes in der Fehling-Lösung II.</w:t>
      </w:r>
    </w:p>
    <w:p w14:paraId="6E6FB84A" w14:textId="77777777" w:rsidR="00BF44FB" w:rsidRPr="0039293F" w:rsidRDefault="00241D0A">
      <w:pPr>
        <w:rPr>
          <w:rFonts w:ascii="Myriad Pro" w:hAnsi="Myriad Pro"/>
        </w:rPr>
      </w:pPr>
      <w:r w:rsidRPr="0039293F">
        <w:rPr>
          <w:rFonts w:ascii="Myriad Pro" w:hAnsi="Myriad Pro"/>
        </w:rPr>
        <w:t>3. Überlege und gib an, ob die Fehling II – Lösung durch Citronensäure und Soda (ev. auch Natron) ersetzt werden kann. Überprüfe diese Variante der Fehling-Reaktion experimentell.</w:t>
      </w:r>
    </w:p>
    <w:sectPr w:rsidR="00BF44FB" w:rsidRPr="0039293F" w:rsidSect="00C45FF2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5C2E5" w14:textId="77777777" w:rsidR="00623330" w:rsidRDefault="00623330" w:rsidP="00B77CAD">
      <w:pPr>
        <w:spacing w:after="0" w:line="240" w:lineRule="auto"/>
      </w:pPr>
      <w:r>
        <w:separator/>
      </w:r>
    </w:p>
  </w:endnote>
  <w:endnote w:type="continuationSeparator" w:id="0">
    <w:p w14:paraId="471CA7D0" w14:textId="77777777" w:rsidR="00623330" w:rsidRDefault="00623330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807363"/>
      <w:docPartObj>
        <w:docPartGallery w:val="Page Numbers (Bottom of Page)"/>
        <w:docPartUnique/>
      </w:docPartObj>
    </w:sdtPr>
    <w:sdtEndPr/>
    <w:sdtContent>
      <w:p w14:paraId="634DC39A" w14:textId="77777777" w:rsidR="009F6B02" w:rsidRDefault="0062333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068" w:rsidRPr="00EF0068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3955D040" w14:textId="77777777" w:rsidR="009F6B02" w:rsidRDefault="009F6B02" w:rsidP="009F6B02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7CCE3" w14:textId="77777777" w:rsidR="00623330" w:rsidRDefault="00623330" w:rsidP="00B77CAD">
      <w:pPr>
        <w:spacing w:after="0" w:line="240" w:lineRule="auto"/>
      </w:pPr>
      <w:r>
        <w:separator/>
      </w:r>
    </w:p>
  </w:footnote>
  <w:footnote w:type="continuationSeparator" w:id="0">
    <w:p w14:paraId="2062E0D5" w14:textId="77777777" w:rsidR="00623330" w:rsidRDefault="00623330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882B" w14:textId="54280B35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0CDE0A8D" wp14:editId="3D478D41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F95928">
      <w:t>118</w:t>
    </w:r>
    <w:r w:rsidR="00B77CAD">
      <w:t xml:space="preserve">, V </w:t>
    </w:r>
    <w:r w:rsidR="006C5286">
      <w:t>7</w:t>
    </w:r>
    <w:r w:rsidR="00B77CAD">
      <w:t>.0</w:t>
    </w:r>
    <w:r w:rsidR="006C5286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61FFF"/>
    <w:multiLevelType w:val="hybridMultilevel"/>
    <w:tmpl w:val="6840CB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961341">
    <w:abstractNumId w:val="1"/>
  </w:num>
  <w:num w:numId="2" w16cid:durableId="70937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D158B"/>
    <w:rsid w:val="00126399"/>
    <w:rsid w:val="00183968"/>
    <w:rsid w:val="001A45CF"/>
    <w:rsid w:val="00237DC3"/>
    <w:rsid w:val="00241D0A"/>
    <w:rsid w:val="00263D7D"/>
    <w:rsid w:val="00266493"/>
    <w:rsid w:val="002F677E"/>
    <w:rsid w:val="00362150"/>
    <w:rsid w:val="0039293F"/>
    <w:rsid w:val="003978A0"/>
    <w:rsid w:val="003A7434"/>
    <w:rsid w:val="004F1070"/>
    <w:rsid w:val="00565CEE"/>
    <w:rsid w:val="00600FE4"/>
    <w:rsid w:val="00613BFC"/>
    <w:rsid w:val="00614DEA"/>
    <w:rsid w:val="00623330"/>
    <w:rsid w:val="00664EB5"/>
    <w:rsid w:val="00691143"/>
    <w:rsid w:val="006C5286"/>
    <w:rsid w:val="006E791E"/>
    <w:rsid w:val="00720BB0"/>
    <w:rsid w:val="00764605"/>
    <w:rsid w:val="007E5795"/>
    <w:rsid w:val="0080394F"/>
    <w:rsid w:val="00804278"/>
    <w:rsid w:val="00844D3F"/>
    <w:rsid w:val="00867F27"/>
    <w:rsid w:val="00883E1F"/>
    <w:rsid w:val="00982D9F"/>
    <w:rsid w:val="009972AE"/>
    <w:rsid w:val="009D48F4"/>
    <w:rsid w:val="009F4D1F"/>
    <w:rsid w:val="009F6B02"/>
    <w:rsid w:val="00A572B8"/>
    <w:rsid w:val="00A75692"/>
    <w:rsid w:val="00AA1CA4"/>
    <w:rsid w:val="00AA3169"/>
    <w:rsid w:val="00AC1B01"/>
    <w:rsid w:val="00AE2D7F"/>
    <w:rsid w:val="00B20CEC"/>
    <w:rsid w:val="00B77CAD"/>
    <w:rsid w:val="00BC1369"/>
    <w:rsid w:val="00BF44FB"/>
    <w:rsid w:val="00C02489"/>
    <w:rsid w:val="00C04E47"/>
    <w:rsid w:val="00C45FF2"/>
    <w:rsid w:val="00D469C7"/>
    <w:rsid w:val="00D73489"/>
    <w:rsid w:val="00DA4A7E"/>
    <w:rsid w:val="00E7184B"/>
    <w:rsid w:val="00EA1915"/>
    <w:rsid w:val="00EF0068"/>
    <w:rsid w:val="00F95928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26AB49"/>
  <w15:docId w15:val="{72F8BA32-A337-498F-82A1-EA9F3D54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9F6B02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J7HJHSHRWXK3-1520497930-113819</_dlc_DocId>
    <_dlc_DocIdUrl xmlns="6e588711-d2a0-4a74-a7d2-8614e1daea8a">
      <Url>https://ver365.sharepoint.com/sites/Produkte/_layouts/15/DocIdRedir.aspx?ID=J7HJHSHRWXK3-1520497930-113819</Url>
      <Description>J7HJHSHRWXK3-1520497930-113819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E62CF-04DA-4C58-B9B0-5A7EEAD5B2B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0FB56DE-1142-489A-A379-E52395FB8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EFA016-4C33-45C3-B0DE-2DFE19433338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92E2B115-025F-4342-A8DE-674364DBF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25</cp:revision>
  <dcterms:created xsi:type="dcterms:W3CDTF">2022-05-01T20:52:00Z</dcterms:created>
  <dcterms:modified xsi:type="dcterms:W3CDTF">2023-06-29T09:53:00Z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50b3217d-93d0-4d21-af25-f7fcf8db2162</vt:lpwstr>
  </property>
  <property fmtid="{D5CDD505-2E9C-101B-9397-08002B2CF9AE}" pid="4" name="MediaServiceImageTags">
    <vt:lpwstr/>
  </property>
</Properties>
</file>