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5A588F37" w:rsidR="00AE2D7F" w:rsidRDefault="00D81BEB" w:rsidP="00D73489">
      <w:pPr>
        <w:pStyle w:val="vUe1"/>
      </w:pPr>
      <w:r>
        <w:t>Simulation zum chemischen Gleichgewicht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936"/>
        <w:gridCol w:w="228"/>
        <w:gridCol w:w="4205"/>
      </w:tblGrid>
      <w:tr w:rsidR="00C97063" w14:paraId="3F1E27E9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5354" w:type="dxa"/>
            <w:gridSpan w:val="3"/>
            <w:vAlign w:val="center"/>
          </w:tcPr>
          <w:p w14:paraId="0BAB2103" w14:textId="56399A8E" w:rsidR="00D73489" w:rsidRDefault="00D81BEB" w:rsidP="00BC1369">
            <w:pPr>
              <w:pStyle w:val="vGrundschrift"/>
            </w:pPr>
            <w:r>
              <w:t>Wann kommt eine Reaktion zum Stillstand?</w:t>
            </w:r>
          </w:p>
        </w:tc>
      </w:tr>
      <w:tr w:rsidR="00C97063" w14:paraId="795A6131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5354" w:type="dxa"/>
            <w:gridSpan w:val="3"/>
            <w:vAlign w:val="center"/>
          </w:tcPr>
          <w:p w14:paraId="7EE38460" w14:textId="3CC570B8" w:rsidR="00D73489" w:rsidRDefault="00D81BEB" w:rsidP="00BC1369">
            <w:pPr>
              <w:pStyle w:val="vGrundschrift"/>
            </w:pPr>
            <w:r>
              <w:t>Chemisches Gleichgewicht und Möglichkeiten der Beeinflussung</w:t>
            </w:r>
          </w:p>
        </w:tc>
      </w:tr>
      <w:tr w:rsidR="00C97063" w14:paraId="4ACE9869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1901CFCB" w14:textId="021E856A" w:rsidR="00D81BEB" w:rsidRPr="00B77CAD" w:rsidRDefault="00D81BE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Einsatzbereich:</w:t>
            </w:r>
          </w:p>
        </w:tc>
        <w:tc>
          <w:tcPr>
            <w:tcW w:w="5354" w:type="dxa"/>
            <w:gridSpan w:val="3"/>
            <w:vAlign w:val="center"/>
          </w:tcPr>
          <w:p w14:paraId="758D5A50" w14:textId="02CDFBAE" w:rsidR="00D81BEB" w:rsidRDefault="00D81BEB" w:rsidP="00BC1369">
            <w:pPr>
              <w:pStyle w:val="vGrundschrift"/>
            </w:pPr>
            <w:r>
              <w:t xml:space="preserve">Streng lehrkraftgeleitetes Simulationsexperiment für </w:t>
            </w:r>
            <w:proofErr w:type="spellStart"/>
            <w:proofErr w:type="gramStart"/>
            <w:r>
              <w:t>Schüler</w:t>
            </w:r>
            <w:r w:rsidR="00644970">
              <w:t>:</w:t>
            </w:r>
            <w:r>
              <w:t>innen</w:t>
            </w:r>
            <w:proofErr w:type="spellEnd"/>
            <w:proofErr w:type="gramEnd"/>
          </w:p>
        </w:tc>
      </w:tr>
      <w:tr w:rsidR="00C97063" w14:paraId="19A745A0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08162F16" w14:textId="3416A0A6" w:rsidR="00D81BEB" w:rsidRDefault="00D81BE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Vorbemerkung:</w:t>
            </w:r>
          </w:p>
        </w:tc>
        <w:tc>
          <w:tcPr>
            <w:tcW w:w="5354" w:type="dxa"/>
            <w:gridSpan w:val="3"/>
            <w:vAlign w:val="center"/>
          </w:tcPr>
          <w:p w14:paraId="56190A26" w14:textId="5D6F5A88" w:rsidR="00D81BEB" w:rsidRPr="00D81BEB" w:rsidRDefault="00D81BEB" w:rsidP="00D81BEB">
            <w:pPr>
              <w:rPr>
                <w:rFonts w:ascii="Myriad Pro" w:hAnsi="Myriad Pro" w:cs="Times New Roman"/>
                <w:sz w:val="24"/>
                <w:szCs w:val="24"/>
                <w:lang w:val="de-DE" w:eastAsia="de-DE"/>
              </w:rPr>
            </w:pPr>
            <w:r w:rsidRPr="00D81BEB">
              <w:rPr>
                <w:rFonts w:ascii="Myriad Pro" w:hAnsi="Myriad Pro"/>
              </w:rPr>
              <w:t>Das Spiel simuliert die Synthese bzw. den Zerfall von Iodwasserstoff</w:t>
            </w:r>
            <w:r w:rsidR="00555622" w:rsidRPr="00D81BEB">
              <w:rPr>
                <w:rFonts w:ascii="Myriad Pro" w:hAnsi="Myriad Pro"/>
              </w:rPr>
              <w:t xml:space="preserve"> </w:t>
            </w:r>
            <w:r w:rsidRPr="00D81BEB">
              <w:rPr>
                <w:rFonts w:ascii="Myriad Pro" w:hAnsi="Myriad Pro"/>
              </w:rPr>
              <w:t>(siehe Reaktionsgleichung unten).</w:t>
            </w:r>
          </w:p>
        </w:tc>
      </w:tr>
      <w:tr w:rsidR="00C97063" w14:paraId="2364749B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063B1AD2" w14:textId="77777777" w:rsidR="00D73489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  <w:p w14:paraId="7509AD2E" w14:textId="77777777" w:rsidR="00C97063" w:rsidRDefault="00C97063" w:rsidP="00BC1369">
            <w:pPr>
              <w:pStyle w:val="vGrundschrift"/>
              <w:rPr>
                <w:noProof/>
              </w:rPr>
            </w:pPr>
          </w:p>
          <w:p w14:paraId="01430F61" w14:textId="77777777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30B46563" w14:textId="77777777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549B32C5" w14:textId="600B2EA2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1201EC22" w14:textId="6904482A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3738E50D" w14:textId="24D64F66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58455D78" w14:textId="77777777" w:rsidR="00C97063" w:rsidRDefault="00C97063" w:rsidP="00BC1369">
            <w:pPr>
              <w:pStyle w:val="vGrundschrift"/>
              <w:rPr>
                <w:rStyle w:val="vfettBlau"/>
              </w:rPr>
            </w:pPr>
          </w:p>
          <w:p w14:paraId="1B4F918F" w14:textId="1CB7F52C" w:rsidR="00C97063" w:rsidRPr="00B77CAD" w:rsidRDefault="00C97063" w:rsidP="00BC1369">
            <w:pPr>
              <w:pStyle w:val="vGrundschrift"/>
              <w:rPr>
                <w:rStyle w:val="vfettBlau"/>
              </w:rPr>
            </w:pPr>
            <w:r>
              <w:rPr>
                <w:noProof/>
              </w:rPr>
              <w:drawing>
                <wp:inline distT="0" distB="0" distL="0" distR="0" wp14:anchorId="3BD37FEF" wp14:editId="1098DCBE">
                  <wp:extent cx="1626045" cy="1562100"/>
                  <wp:effectExtent l="0" t="0" r="0" b="0"/>
                  <wp:docPr id="1209987702" name="Grafik 1209987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87702" name="Grafik 12099877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04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4" w:type="dxa"/>
            <w:gridSpan w:val="3"/>
            <w:vAlign w:val="center"/>
          </w:tcPr>
          <w:p w14:paraId="47B312D9" w14:textId="3FF08605" w:rsidR="00D81BEB" w:rsidRPr="00D81BEB" w:rsidRDefault="00D81BEB" w:rsidP="00D81BEB">
            <w:pPr>
              <w:pStyle w:val="vGrundschrift"/>
              <w:spacing w:line="240" w:lineRule="auto"/>
              <w:rPr>
                <w:szCs w:val="22"/>
              </w:rPr>
            </w:pPr>
            <w:r w:rsidRPr="00D81BEB">
              <w:rPr>
                <w:szCs w:val="22"/>
              </w:rPr>
              <w:t xml:space="preserve">Steckspiel </w:t>
            </w:r>
            <w:proofErr w:type="spellStart"/>
            <w:r w:rsidRPr="00D81BEB">
              <w:rPr>
                <w:szCs w:val="22"/>
              </w:rPr>
              <w:t>Rondi</w:t>
            </w:r>
            <w:proofErr w:type="spellEnd"/>
            <w:r w:rsidR="00874EE9">
              <w:rPr>
                <w:szCs w:val="22"/>
              </w:rPr>
              <w:t xml:space="preserve"> (</w:t>
            </w:r>
            <w:r w:rsidRPr="00D81BEB">
              <w:rPr>
                <w:szCs w:val="22"/>
              </w:rPr>
              <w:t>siehe Abbildungen</w:t>
            </w:r>
            <w:r w:rsidR="00874EE9">
              <w:rPr>
                <w:szCs w:val="22"/>
              </w:rPr>
              <w:t xml:space="preserve">), </w:t>
            </w:r>
            <w:r w:rsidRPr="00D81BEB">
              <w:rPr>
                <w:szCs w:val="22"/>
              </w:rPr>
              <w:t>pro Gruppe mindestens je 10</w:t>
            </w:r>
            <w:r w:rsidR="004C1F1A">
              <w:rPr>
                <w:szCs w:val="22"/>
              </w:rPr>
              <w:t>0</w:t>
            </w:r>
            <w:r w:rsidRPr="00D81BEB">
              <w:rPr>
                <w:szCs w:val="22"/>
              </w:rPr>
              <w:t xml:space="preserve"> helle Rädchen und 10</w:t>
            </w:r>
            <w:r w:rsidR="004C1F1A">
              <w:rPr>
                <w:szCs w:val="22"/>
              </w:rPr>
              <w:t>0</w:t>
            </w:r>
            <w:r w:rsidR="00664CDD">
              <w:rPr>
                <w:szCs w:val="22"/>
              </w:rPr>
              <w:t xml:space="preserve"> </w:t>
            </w:r>
            <w:r w:rsidRPr="00D81BEB">
              <w:rPr>
                <w:szCs w:val="22"/>
              </w:rPr>
              <w:t>dunkle Rädchen</w:t>
            </w:r>
          </w:p>
          <w:p w14:paraId="3BE6FCE7" w14:textId="77777777" w:rsidR="00D81BEB" w:rsidRPr="00D81BEB" w:rsidRDefault="00D81BEB" w:rsidP="00D81BEB">
            <w:pPr>
              <w:pStyle w:val="vGrundschrift"/>
              <w:spacing w:line="240" w:lineRule="auto"/>
              <w:rPr>
                <w:szCs w:val="22"/>
              </w:rPr>
            </w:pPr>
          </w:p>
          <w:p w14:paraId="1DDBBBE0" w14:textId="77777777" w:rsidR="00D81BEB" w:rsidRDefault="00D81BEB" w:rsidP="00D81BEB">
            <w:pPr>
              <w:pStyle w:val="vGrundschrift"/>
              <w:spacing w:line="240" w:lineRule="auto"/>
              <w:rPr>
                <w:szCs w:val="22"/>
              </w:rPr>
            </w:pPr>
            <w:r w:rsidRPr="00D81BEB">
              <w:rPr>
                <w:szCs w:val="22"/>
              </w:rPr>
              <w:t xml:space="preserve">Für jede Gruppe eine große, flache Box, </w:t>
            </w:r>
          </w:p>
          <w:p w14:paraId="7C45F8BD" w14:textId="0F7BDD0C" w:rsidR="00D73489" w:rsidRPr="00D81BEB" w:rsidRDefault="00D81BEB" w:rsidP="00D81BEB">
            <w:pPr>
              <w:pStyle w:val="vGrundschrift"/>
              <w:spacing w:line="240" w:lineRule="auto"/>
              <w:rPr>
                <w:szCs w:val="22"/>
              </w:rPr>
            </w:pPr>
            <w:proofErr w:type="spellStart"/>
            <w:r w:rsidRPr="00D81BEB">
              <w:rPr>
                <w:szCs w:val="22"/>
              </w:rPr>
              <w:t>zB</w:t>
            </w:r>
            <w:proofErr w:type="spellEnd"/>
            <w:r w:rsidRPr="00D81BEB">
              <w:rPr>
                <w:szCs w:val="22"/>
              </w:rPr>
              <w:t xml:space="preserve">. </w:t>
            </w:r>
            <w:proofErr w:type="spellStart"/>
            <w:r w:rsidRPr="00D81BEB">
              <w:rPr>
                <w:szCs w:val="22"/>
              </w:rPr>
              <w:t>Eurobox</w:t>
            </w:r>
            <w:proofErr w:type="spellEnd"/>
            <w:r w:rsidRPr="00D81BEB">
              <w:rPr>
                <w:szCs w:val="22"/>
              </w:rPr>
              <w:t xml:space="preserve"> 600 x 400 x 120</w:t>
            </w:r>
          </w:p>
        </w:tc>
      </w:tr>
      <w:tr w:rsidR="00D73489" w14:paraId="4E39430D" w14:textId="77777777" w:rsidTr="00D81BEB">
        <w:trPr>
          <w:trHeight w:val="454"/>
        </w:trPr>
        <w:tc>
          <w:tcPr>
            <w:tcW w:w="9062" w:type="dxa"/>
            <w:gridSpan w:val="4"/>
          </w:tcPr>
          <w:p w14:paraId="5FDA2138" w14:textId="09523261" w:rsidR="00D73489" w:rsidRDefault="00D73489" w:rsidP="00FE034A">
            <w:pPr>
              <w:pStyle w:val="vWarnhinweis"/>
              <w:rPr>
                <w:noProof/>
              </w:rPr>
            </w:pPr>
          </w:p>
        </w:tc>
      </w:tr>
      <w:tr w:rsidR="00C97063" w14:paraId="2135DED1" w14:textId="77777777" w:rsidTr="00605329">
        <w:trPr>
          <w:trHeight w:val="454"/>
        </w:trPr>
        <w:tc>
          <w:tcPr>
            <w:tcW w:w="370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1174" w:type="dxa"/>
            <w:gridSpan w:val="2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4180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C97063" w14:paraId="2C69E5D5" w14:textId="77777777" w:rsidTr="00605329">
        <w:trPr>
          <w:trHeight w:val="454"/>
        </w:trPr>
        <w:tc>
          <w:tcPr>
            <w:tcW w:w="370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1174" w:type="dxa"/>
            <w:gridSpan w:val="2"/>
            <w:vAlign w:val="center"/>
          </w:tcPr>
          <w:p w14:paraId="7E6DD00D" w14:textId="60324ED1" w:rsidR="00237DC3" w:rsidRDefault="00237DC3" w:rsidP="00BC1369">
            <w:pPr>
              <w:pStyle w:val="vGrundschrift"/>
            </w:pPr>
          </w:p>
        </w:tc>
        <w:tc>
          <w:tcPr>
            <w:tcW w:w="4180" w:type="dxa"/>
            <w:vAlign w:val="center"/>
          </w:tcPr>
          <w:p w14:paraId="55D37630" w14:textId="5CAA18B4" w:rsidR="00237DC3" w:rsidRDefault="00237DC3" w:rsidP="00BC1369">
            <w:pPr>
              <w:pStyle w:val="vGrundschrift"/>
            </w:pPr>
          </w:p>
        </w:tc>
      </w:tr>
      <w:tr w:rsidR="00C97063" w14:paraId="217C155F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75A2E069" w14:textId="77777777" w:rsidR="00874EE9" w:rsidRPr="00B77CAD" w:rsidRDefault="00874EE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5354" w:type="dxa"/>
            <w:gridSpan w:val="3"/>
          </w:tcPr>
          <w:p w14:paraId="463903EA" w14:textId="77777777" w:rsidR="00874EE9" w:rsidRDefault="00874EE9" w:rsidP="00B77CAD">
            <w:pPr>
              <w:pStyle w:val="vGrundschrift"/>
            </w:pPr>
            <w:r w:rsidRPr="000D3EAF">
              <w:t>Beschreibung:</w:t>
            </w:r>
          </w:p>
          <w:p w14:paraId="14580D8A" w14:textId="77777777" w:rsidR="00874EE9" w:rsidRDefault="00874EE9" w:rsidP="00D81BEB">
            <w:pPr>
              <w:pStyle w:val="vAufzaehlung"/>
              <w:rPr>
                <w:lang w:eastAsia="de-DE"/>
              </w:rPr>
            </w:pPr>
            <w:r>
              <w:rPr>
                <w:lang w:eastAsia="de-DE"/>
              </w:rPr>
              <w:t xml:space="preserve">Zu Beginn wird die Klasse in eine gerade Anzahl Gruppen eingeteilt. Eine Gruppe sollte aus höchstens sechs Personen bestehen. </w:t>
            </w:r>
          </w:p>
          <w:p w14:paraId="110C1F55" w14:textId="77777777" w:rsidR="00874EE9" w:rsidRDefault="00874EE9" w:rsidP="00D81BEB">
            <w:pPr>
              <w:pStyle w:val="vAufzaehlung"/>
              <w:rPr>
                <w:lang w:eastAsia="de-DE"/>
              </w:rPr>
            </w:pPr>
            <w:r>
              <w:rPr>
                <w:lang w:eastAsia="de-DE"/>
              </w:rPr>
              <w:t>Die Hälfte der Gruppen erhält jeweils zwei Sorten von Teilchen „helle Pärchen“ und „dunkle Pärchen“ (mindestens 50 Stück von jeder Sorte). Diese Gruppen simulieren die Reaktion</w:t>
            </w:r>
          </w:p>
          <w:p w14:paraId="191ABC33" w14:textId="35E4CC6E" w:rsidR="00874EE9" w:rsidRDefault="00874EE9" w:rsidP="00874EE9">
            <w:pPr>
              <w:pStyle w:val="vAufzaehlung"/>
              <w:numPr>
                <w:ilvl w:val="0"/>
                <w:numId w:val="0"/>
              </w:numPr>
              <w:rPr>
                <w:lang w:eastAsia="de-DE"/>
              </w:rPr>
            </w:pPr>
            <w:r>
              <w:rPr>
                <w:rFonts w:eastAsiaTheme="minorEastAsia"/>
                <w:sz w:val="24"/>
              </w:rPr>
              <w:t xml:space="preserve">     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lang w:eastAsia="de-DE"/>
                </w:rPr>
                <m:t xml:space="preserve"> + 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I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lang w:eastAsia="de-DE"/>
                </w:rPr>
                <m:t xml:space="preserve">    →    2 HI</m:t>
              </m:r>
            </m:oMath>
            <w:r>
              <w:rPr>
                <w:rFonts w:eastAsiaTheme="minorEastAsia"/>
                <w:lang w:eastAsia="de-DE"/>
              </w:rPr>
              <w:t>,</w:t>
            </w:r>
          </w:p>
          <w:p w14:paraId="31B2AC79" w14:textId="77777777" w:rsidR="00874EE9" w:rsidRDefault="00874EE9" w:rsidP="00D81BEB">
            <w:pPr>
              <w:pStyle w:val="vAufzaehlung"/>
              <w:numPr>
                <w:ilvl w:val="0"/>
                <w:numId w:val="0"/>
              </w:numPr>
              <w:ind w:left="360"/>
              <w:rPr>
                <w:rFonts w:eastAsia="Times New Roman" w:cs="Times New Roman"/>
                <w:lang w:eastAsia="de-DE"/>
              </w:rPr>
            </w:pPr>
            <w:r w:rsidRPr="00D81BEB">
              <w:rPr>
                <w:rFonts w:eastAsia="Times New Roman" w:cs="Times New Roman"/>
                <w:lang w:eastAsia="de-DE"/>
              </w:rPr>
              <w:t>also die Reaktion von links nach rechts.</w:t>
            </w:r>
          </w:p>
          <w:p w14:paraId="2E8F5D6C" w14:textId="31636E6F" w:rsidR="00874EE9" w:rsidRPr="00D81BEB" w:rsidRDefault="00874EE9" w:rsidP="00D81BEB">
            <w:pPr>
              <w:pStyle w:val="vAufzaehlung"/>
              <w:rPr>
                <w:lang w:eastAsia="de-DE"/>
              </w:rPr>
            </w:pPr>
            <w:r>
              <w:rPr>
                <w:lang w:eastAsia="de-DE"/>
              </w:rPr>
              <w:t>Die andere Hälfte der Gruppen erhalten lauter „gemischte Pärchen“ (pro Gruppe mindestens 10</w:t>
            </w:r>
            <w:r w:rsidR="004C1F1A">
              <w:rPr>
                <w:lang w:eastAsia="de-DE"/>
              </w:rPr>
              <w:t>0</w:t>
            </w:r>
            <w:r>
              <w:rPr>
                <w:lang w:eastAsia="de-DE"/>
              </w:rPr>
              <w:t xml:space="preserve"> Stück) und simulieren damit die Rückreaktion</w:t>
            </w:r>
          </w:p>
          <w:p w14:paraId="0C4D9E89" w14:textId="420DFE0B" w:rsidR="00874EE9" w:rsidRDefault="00874EE9" w:rsidP="00874EE9">
            <w:pPr>
              <w:pStyle w:val="vAufzaehlung"/>
              <w:numPr>
                <w:ilvl w:val="0"/>
                <w:numId w:val="0"/>
              </w:numPr>
            </w:pPr>
            <w:r>
              <w:rPr>
                <w:rFonts w:eastAsiaTheme="minorEastAsia"/>
                <w:lang w:eastAsia="de-DE"/>
              </w:rPr>
              <w:t xml:space="preserve">                    </w:t>
            </w:r>
            <m:oMath>
              <m:r>
                <w:rPr>
                  <w:rFonts w:ascii="Cambria Math" w:eastAsia="Times New Roman" w:hAnsi="Cambria Math" w:cs="Times New Roman"/>
                  <w:lang w:eastAsia="de-DE"/>
                </w:rPr>
                <m:t xml:space="preserve">2 HI    →   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lang w:eastAsia="de-DE"/>
                </w:rPr>
                <m:t xml:space="preserve"> + 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I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eastAsia="de-DE"/>
                    </w:rPr>
                    <m:t>2</m:t>
                  </m:r>
                </m:sub>
              </m:sSub>
            </m:oMath>
            <w:r>
              <w:rPr>
                <w:rFonts w:eastAsiaTheme="minorEastAsia"/>
                <w:sz w:val="24"/>
              </w:rPr>
              <w:t>.</w:t>
            </w:r>
          </w:p>
          <w:p w14:paraId="5A76FAB0" w14:textId="7BD905EC" w:rsidR="00874EE9" w:rsidRDefault="00874EE9" w:rsidP="00B77CAD">
            <w:pPr>
              <w:pStyle w:val="vGrundschrift"/>
            </w:pPr>
          </w:p>
        </w:tc>
      </w:tr>
      <w:tr w:rsidR="00C97063" w14:paraId="11299B7F" w14:textId="77777777" w:rsidTr="00605329">
        <w:trPr>
          <w:trHeight w:val="454"/>
        </w:trPr>
        <w:tc>
          <w:tcPr>
            <w:tcW w:w="4618" w:type="dxa"/>
            <w:gridSpan w:val="2"/>
            <w:vAlign w:val="center"/>
          </w:tcPr>
          <w:p w14:paraId="7CC0E549" w14:textId="77777777" w:rsidR="00D81BEB" w:rsidRPr="00D81BEB" w:rsidRDefault="00D81BEB" w:rsidP="00D81BEB">
            <w:pPr>
              <w:pStyle w:val="vGrundschrift"/>
              <w:spacing w:line="240" w:lineRule="auto"/>
              <w:jc w:val="center"/>
              <w:rPr>
                <w:noProof/>
                <w:szCs w:val="22"/>
                <w:lang w:eastAsia="de-AT"/>
              </w:rPr>
            </w:pPr>
            <w:r w:rsidRPr="00D81BEB">
              <w:rPr>
                <w:noProof/>
                <w:szCs w:val="22"/>
                <w:lang w:eastAsia="de-AT"/>
              </w:rPr>
              <w:t>Ausgangsposition</w:t>
            </w:r>
          </w:p>
          <w:p w14:paraId="32B8B5B2" w14:textId="3F961C1A" w:rsidR="00D81BEB" w:rsidRPr="00D81BEB" w:rsidRDefault="00644970" w:rsidP="00D81BEB">
            <w:pPr>
              <w:pStyle w:val="vGrundschrift"/>
              <w:spacing w:line="240" w:lineRule="auto"/>
              <w:jc w:val="center"/>
              <w:rPr>
                <w:noProof/>
                <w:szCs w:val="22"/>
                <w:lang w:eastAsia="de-A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2"/>
                        <w:lang w:eastAsia="de-DE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2"/>
                        <w:lang w:eastAsia="de-DE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2"/>
                    <w:lang w:eastAsia="de-DE"/>
                  </w:rPr>
                  <m:t xml:space="preserve"> + 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2"/>
                        <w:lang w:eastAsia="de-DE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2"/>
                        <w:lang w:eastAsia="de-DE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2"/>
                    <w:lang w:eastAsia="de-DE"/>
                  </w:rPr>
                  <m:t xml:space="preserve">    →</m:t>
                </m:r>
              </m:oMath>
            </m:oMathPara>
          </w:p>
        </w:tc>
        <w:tc>
          <w:tcPr>
            <w:tcW w:w="4444" w:type="dxa"/>
            <w:gridSpan w:val="2"/>
            <w:vAlign w:val="center"/>
          </w:tcPr>
          <w:p w14:paraId="45897EB0" w14:textId="77777777" w:rsidR="00D81BEB" w:rsidRPr="00D81BEB" w:rsidRDefault="00D81BEB" w:rsidP="00D81BEB">
            <w:pPr>
              <w:pStyle w:val="vGrundschrift"/>
              <w:spacing w:line="240" w:lineRule="auto"/>
              <w:jc w:val="center"/>
              <w:rPr>
                <w:noProof/>
                <w:lang w:eastAsia="de-AT"/>
              </w:rPr>
            </w:pPr>
            <w:r w:rsidRPr="00D81BEB">
              <w:rPr>
                <w:noProof/>
                <w:lang w:eastAsia="de-AT"/>
              </w:rPr>
              <w:t>Ausgangsposition</w:t>
            </w:r>
          </w:p>
          <w:p w14:paraId="731F41BB" w14:textId="790164EB" w:rsidR="00D81BEB" w:rsidRPr="00D81BEB" w:rsidRDefault="00D81BEB" w:rsidP="00D81BEB">
            <w:pPr>
              <w:pStyle w:val="vGrundschrift"/>
              <w:spacing w:line="240" w:lineRule="auto"/>
              <w:jc w:val="center"/>
              <w:rPr>
                <w:noProof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de-DE"/>
                  </w:rPr>
                  <m:t>2 HI    →</m:t>
                </m:r>
              </m:oMath>
            </m:oMathPara>
          </w:p>
        </w:tc>
      </w:tr>
      <w:tr w:rsidR="00D81BEB" w14:paraId="524C7D7D" w14:textId="77777777" w:rsidTr="00915171">
        <w:trPr>
          <w:trHeight w:val="454"/>
        </w:trPr>
        <w:tc>
          <w:tcPr>
            <w:tcW w:w="9062" w:type="dxa"/>
            <w:gridSpan w:val="4"/>
            <w:vAlign w:val="center"/>
          </w:tcPr>
          <w:tbl>
            <w:tblPr>
              <w:tblStyle w:val="Tabellenraster"/>
              <w:tblW w:w="91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78"/>
            </w:tblGrid>
            <w:tr w:rsidR="00D81BEB" w14:paraId="09C5AB92" w14:textId="77777777" w:rsidTr="00605329">
              <w:trPr>
                <w:trHeight w:val="737"/>
              </w:trPr>
              <w:tc>
                <w:tcPr>
                  <w:tcW w:w="9178" w:type="dxa"/>
                  <w:tcBorders>
                    <w:top w:val="dotted" w:sz="4" w:space="0" w:color="auto"/>
                    <w:left w:val="nil"/>
                    <w:bottom w:val="nil"/>
                    <w:right w:val="dotted" w:sz="4" w:space="0" w:color="auto"/>
                  </w:tcBorders>
                  <w:hideMark/>
                </w:tcPr>
                <w:p w14:paraId="1C307358" w14:textId="51B41F88" w:rsidR="00D81BEB" w:rsidRPr="00D81BEB" w:rsidRDefault="00D81BEB" w:rsidP="00605329">
                  <w:pPr>
                    <w:pStyle w:val="vGrundschrift"/>
                    <w:spacing w:line="240" w:lineRule="auto"/>
                    <w:ind w:right="247"/>
                    <w:rPr>
                      <w:noProof/>
                      <w:lang w:eastAsia="de-AT"/>
                    </w:rPr>
                  </w:pPr>
                  <w:r w:rsidRPr="00D81BEB">
                    <w:rPr>
                      <w:noProof/>
                      <w:lang w:eastAsia="de-AT"/>
                    </w:rPr>
                    <w:t xml:space="preserve">Eine Person in der Gruppe spielt die Rolle der Temperatur, d.h. bewegt die Teilchen vorsichtig in der Schachtel zwecks Durchmischung. Die übrigen Gruppenmitglieder greifen </w:t>
                  </w:r>
                  <w:r w:rsidRPr="00D81BEB">
                    <w:rPr>
                      <w:noProof/>
                      <w:u w:val="single"/>
                      <w:lang w:eastAsia="de-AT"/>
                    </w:rPr>
                    <w:t>blind</w:t>
                  </w:r>
                  <w:r w:rsidRPr="00D81BEB">
                    <w:rPr>
                      <w:noProof/>
                      <w:lang w:eastAsia="de-AT"/>
                    </w:rPr>
                    <w:t xml:space="preserve"> in die Box, entnehmen zwei Teilchen, nehmen sie auseinander und stecken je zwei Rädchen aus vorher unterschiedlichen Teilche</w:t>
                  </w:r>
                  <w:r w:rsidR="00874EE9">
                    <w:rPr>
                      <w:noProof/>
                      <w:lang w:eastAsia="de-AT"/>
                    </w:rPr>
                    <w:t>n</w:t>
                  </w:r>
                  <w:r w:rsidRPr="00D81BEB">
                    <w:rPr>
                      <w:noProof/>
                      <w:lang w:eastAsia="de-AT"/>
                    </w:rPr>
                    <w:t xml:space="preserve"> zu zwei neuen zusammen. Diese werden wieder in die Box gelegt. Das machen alle Gruppenmitglieder drei Minuten lang. Dann werde</w:t>
                  </w:r>
                  <w:r w:rsidR="00874EE9">
                    <w:rPr>
                      <w:noProof/>
                      <w:lang w:eastAsia="de-AT"/>
                    </w:rPr>
                    <w:t>n</w:t>
                  </w:r>
                  <w:r w:rsidRPr="00D81BEB">
                    <w:rPr>
                      <w:noProof/>
                      <w:lang w:eastAsia="de-AT"/>
                    </w:rPr>
                    <w:t xml:space="preserve"> die Teilchen jeder Sorte gezählt und von der Lehrperson in eine Tabelle an der Tafel eingetragen. </w:t>
                  </w:r>
                </w:p>
              </w:tc>
            </w:tr>
          </w:tbl>
          <w:p w14:paraId="257345E1" w14:textId="77777777" w:rsidR="00D81BEB" w:rsidRPr="00D81BEB" w:rsidRDefault="00D81BEB" w:rsidP="00D81BEB">
            <w:pPr>
              <w:pStyle w:val="vGrundschrift"/>
              <w:spacing w:line="240" w:lineRule="auto"/>
              <w:jc w:val="center"/>
              <w:rPr>
                <w:noProof/>
                <w:lang w:eastAsia="de-AT"/>
              </w:rPr>
            </w:pPr>
          </w:p>
        </w:tc>
      </w:tr>
      <w:tr w:rsidR="00F057EE" w14:paraId="52E7201A" w14:textId="77777777" w:rsidTr="005075D8">
        <w:trPr>
          <w:trHeight w:val="454"/>
        </w:trPr>
        <w:tc>
          <w:tcPr>
            <w:tcW w:w="9062" w:type="dxa"/>
            <w:gridSpan w:val="4"/>
            <w:vAlign w:val="center"/>
          </w:tcPr>
          <w:p w14:paraId="5D1FBAC9" w14:textId="77777777" w:rsidR="00F057EE" w:rsidRDefault="00F057EE" w:rsidP="00F057EE">
            <w:pPr>
              <w:widowControl w:val="0"/>
              <w:spacing w:before="120"/>
              <w:rPr>
                <w:rFonts w:ascii="Myriad Pro" w:eastAsia="Times New Roman" w:hAnsi="Myriad Pro" w:cs="Times New Roman"/>
                <w:lang w:eastAsia="de-DE"/>
              </w:rPr>
            </w:pPr>
            <w:r>
              <w:rPr>
                <w:rFonts w:ascii="Myriad Pro" w:eastAsia="Times New Roman" w:hAnsi="Myriad Pro" w:cs="Times New Roman"/>
                <w:lang w:eastAsia="de-DE"/>
              </w:rPr>
              <w:lastRenderedPageBreak/>
              <w:t xml:space="preserve">Fragen an die Klasse: </w:t>
            </w:r>
          </w:p>
          <w:p w14:paraId="254DA071" w14:textId="77777777" w:rsidR="00F057EE" w:rsidRDefault="00F057EE" w:rsidP="00F057EE">
            <w:pPr>
              <w:widowControl w:val="0"/>
              <w:tabs>
                <w:tab w:val="left" w:pos="601"/>
              </w:tabs>
              <w:spacing w:before="120"/>
              <w:rPr>
                <w:rFonts w:ascii="Myriad Pro" w:eastAsia="Times New Roman" w:hAnsi="Myriad Pro" w:cs="Times New Roman"/>
                <w:lang w:eastAsia="de-DE"/>
              </w:rPr>
            </w:pPr>
            <w:r>
              <w:rPr>
                <w:rFonts w:ascii="Myriad Pro" w:eastAsia="Times New Roman" w:hAnsi="Myriad Pro" w:cs="Times New Roman"/>
                <w:lang w:eastAsia="de-DE"/>
              </w:rPr>
              <w:t>1)</w:t>
            </w:r>
            <w:r>
              <w:rPr>
                <w:rFonts w:ascii="Myriad Pro" w:eastAsia="Times New Roman" w:hAnsi="Myriad Pro" w:cs="Times New Roman"/>
                <w:lang w:eastAsia="de-DE"/>
              </w:rPr>
              <w:tab/>
              <w:t>Was fällt auf?</w:t>
            </w:r>
          </w:p>
          <w:p w14:paraId="5496201E" w14:textId="526720E6" w:rsidR="00F057EE" w:rsidRDefault="00F057EE" w:rsidP="00605329">
            <w:pPr>
              <w:widowControl w:val="0"/>
              <w:spacing w:before="120"/>
              <w:ind w:left="601" w:hanging="601"/>
              <w:rPr>
                <w:rFonts w:ascii="Myriad Pro" w:eastAsia="Times New Roman" w:hAnsi="Myriad Pro" w:cs="Times New Roman"/>
                <w:color w:val="0070C0"/>
                <w:lang w:eastAsia="de-DE"/>
              </w:rPr>
            </w:pPr>
            <w:r>
              <w:rPr>
                <w:rFonts w:ascii="Myriad Pro" w:eastAsia="Times New Roman" w:hAnsi="Myriad Pro" w:cs="Times New Roman"/>
                <w:lang w:eastAsia="de-DE"/>
              </w:rPr>
              <w:tab/>
            </w:r>
          </w:p>
          <w:p w14:paraId="5965E94D" w14:textId="35B40F55" w:rsidR="00605329" w:rsidRDefault="00605329" w:rsidP="00605329">
            <w:pPr>
              <w:widowControl w:val="0"/>
              <w:spacing w:before="120"/>
              <w:ind w:left="601" w:hanging="601"/>
              <w:rPr>
                <w:rFonts w:ascii="Myriad Pro" w:eastAsia="Times New Roman" w:hAnsi="Myriad Pro" w:cs="Times New Roman"/>
                <w:color w:val="0070C0"/>
                <w:lang w:eastAsia="de-DE"/>
              </w:rPr>
            </w:pPr>
          </w:p>
          <w:p w14:paraId="57BCF9FB" w14:textId="77777777" w:rsidR="00605329" w:rsidRPr="00874EE9" w:rsidRDefault="00605329" w:rsidP="00605329">
            <w:pPr>
              <w:widowControl w:val="0"/>
              <w:spacing w:before="120"/>
              <w:ind w:left="601" w:hanging="601"/>
              <w:rPr>
                <w:rFonts w:ascii="Myriad Pro" w:eastAsia="Times New Roman" w:hAnsi="Myriad Pro" w:cs="Times New Roman"/>
                <w:color w:val="0070C0"/>
                <w:lang w:eastAsia="de-DE"/>
              </w:rPr>
            </w:pPr>
          </w:p>
          <w:p w14:paraId="5F27CB17" w14:textId="0EAD798B" w:rsidR="00F057EE" w:rsidRDefault="00F057EE" w:rsidP="00F057EE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eastAsia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2)</w:t>
            </w:r>
            <w:r>
              <w:rPr>
                <w:rFonts w:eastAsia="Times New Roman" w:cs="Times New Roman"/>
                <w:lang w:eastAsia="de-DE"/>
              </w:rPr>
              <w:tab/>
              <w:t>Was würde passieren, wenn man ewig so weitermachte? Wie hoch schätzt ihr die Wahrscheinlichkeit, dass alle Teilchen, die man zu Beginn hatte, umgewandelt werden? Begründet diese Einschätzung</w:t>
            </w:r>
            <w:r w:rsidR="00874EE9">
              <w:rPr>
                <w:rFonts w:eastAsia="Times New Roman" w:cs="Times New Roman"/>
                <w:lang w:eastAsia="de-DE"/>
              </w:rPr>
              <w:t>.</w:t>
            </w:r>
          </w:p>
          <w:p w14:paraId="29693F17" w14:textId="77777777" w:rsidR="00874EE9" w:rsidRDefault="00874EE9" w:rsidP="00F057EE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eastAsia="Times New Roman" w:cs="Times New Roman"/>
                <w:lang w:eastAsia="de-DE"/>
              </w:rPr>
            </w:pPr>
          </w:p>
          <w:p w14:paraId="4C6C2386" w14:textId="77777777" w:rsidR="00F057EE" w:rsidRDefault="00F057EE" w:rsidP="00F057EE">
            <w:pPr>
              <w:widowControl w:val="0"/>
              <w:spacing w:before="120"/>
              <w:ind w:left="601" w:hanging="601"/>
              <w:rPr>
                <w:rFonts w:ascii="Myriad Pro" w:eastAsia="Times New Roman" w:hAnsi="Myriad Pro" w:cs="Times New Roman"/>
                <w:lang w:eastAsia="de-DE"/>
              </w:rPr>
            </w:pPr>
            <w:r>
              <w:rPr>
                <w:rFonts w:ascii="Myriad Pro" w:eastAsia="Times New Roman" w:hAnsi="Myriad Pro" w:cs="Times New Roman"/>
                <w:lang w:eastAsia="de-DE"/>
              </w:rPr>
              <w:t>Fortsetzung:</w:t>
            </w:r>
          </w:p>
          <w:p w14:paraId="5EF75E3D" w14:textId="2D9C7F0D" w:rsidR="00F057EE" w:rsidRDefault="00F057EE" w:rsidP="00F057EE">
            <w:pPr>
              <w:pStyle w:val="vAufzaehlung"/>
              <w:numPr>
                <w:ilvl w:val="0"/>
                <w:numId w:val="0"/>
              </w:numPr>
              <w:ind w:left="360" w:hanging="360"/>
            </w:pPr>
            <w:r>
              <w:rPr>
                <w:rFonts w:eastAsia="Times New Roman" w:cs="Times New Roman"/>
                <w:lang w:eastAsia="de-DE"/>
              </w:rPr>
              <w:t>Die Reaktionsmischungen werden gestört, indem man eine gewissen Anzahl Teilchen entfernt und dann weitere drei Minuten lang das Spiel fortsetzt.</w:t>
            </w:r>
          </w:p>
        </w:tc>
      </w:tr>
      <w:tr w:rsidR="00F057EE" w14:paraId="493B9014" w14:textId="77777777" w:rsidTr="00817AF8">
        <w:trPr>
          <w:trHeight w:val="454"/>
        </w:trPr>
        <w:tc>
          <w:tcPr>
            <w:tcW w:w="9062" w:type="dxa"/>
            <w:gridSpan w:val="4"/>
            <w:vAlign w:val="center"/>
          </w:tcPr>
          <w:p w14:paraId="02A905B4" w14:textId="77777777" w:rsidR="00605329" w:rsidRDefault="00605329" w:rsidP="00F057EE">
            <w:pPr>
              <w:widowControl w:val="0"/>
              <w:spacing w:after="120"/>
              <w:rPr>
                <w:rFonts w:ascii="Myriad Pro" w:eastAsia="Times New Roman" w:hAnsi="Myriad Pro" w:cs="Times New Roman"/>
                <w:lang w:val="it-IT" w:eastAsia="de-DE"/>
              </w:rPr>
            </w:pPr>
          </w:p>
          <w:p w14:paraId="55E81518" w14:textId="2AF48BEE" w:rsidR="00F057EE" w:rsidRDefault="00F057EE" w:rsidP="00F057EE">
            <w:pPr>
              <w:widowControl w:val="0"/>
              <w:spacing w:after="120"/>
              <w:rPr>
                <w:rFonts w:ascii="Myriad Pro" w:eastAsia="Times New Roman" w:hAnsi="Myriad Pro" w:cs="Times New Roman"/>
                <w:lang w:val="it-IT" w:eastAsia="de-DE"/>
              </w:rPr>
            </w:pPr>
            <w:proofErr w:type="spellStart"/>
            <w:r>
              <w:rPr>
                <w:rFonts w:ascii="Myriad Pro" w:eastAsia="Times New Roman" w:hAnsi="Myriad Pro" w:cs="Times New Roman"/>
                <w:lang w:val="it-IT" w:eastAsia="de-DE"/>
              </w:rPr>
              <w:t>Fragen</w:t>
            </w:r>
            <w:proofErr w:type="spellEnd"/>
            <w:r>
              <w:rPr>
                <w:rFonts w:ascii="Myriad Pro" w:eastAsia="Times New Roman" w:hAnsi="Myriad Pro" w:cs="Times New Roman"/>
                <w:lang w:val="it-IT" w:eastAsia="de-DE"/>
              </w:rPr>
              <w:t xml:space="preserve"> an die </w:t>
            </w:r>
            <w:proofErr w:type="spellStart"/>
            <w:r>
              <w:rPr>
                <w:rFonts w:ascii="Myriad Pro" w:eastAsia="Times New Roman" w:hAnsi="Myriad Pro" w:cs="Times New Roman"/>
                <w:lang w:val="it-IT" w:eastAsia="de-DE"/>
              </w:rPr>
              <w:t>Klasse</w:t>
            </w:r>
            <w:proofErr w:type="spellEnd"/>
            <w:r>
              <w:rPr>
                <w:rFonts w:ascii="Myriad Pro" w:eastAsia="Times New Roman" w:hAnsi="Myriad Pro" w:cs="Times New Roman"/>
                <w:lang w:val="it-IT" w:eastAsia="de-DE"/>
              </w:rPr>
              <w:t xml:space="preserve">: </w:t>
            </w:r>
          </w:p>
          <w:p w14:paraId="743839D5" w14:textId="77777777" w:rsidR="00605329" w:rsidRDefault="00605329" w:rsidP="00F057EE">
            <w:pPr>
              <w:widowControl w:val="0"/>
              <w:rPr>
                <w:rFonts w:ascii="Myriad Pro" w:eastAsia="Times New Roman" w:hAnsi="Myriad Pro" w:cs="Times New Roman"/>
                <w:lang w:val="it-IT" w:eastAsia="de-DE"/>
              </w:rPr>
            </w:pPr>
          </w:p>
          <w:p w14:paraId="437E2C6F" w14:textId="294C6E82" w:rsidR="00F057EE" w:rsidRDefault="00F057EE" w:rsidP="00F057EE">
            <w:pPr>
              <w:widowControl w:val="0"/>
              <w:rPr>
                <w:rFonts w:ascii="Myriad Pro" w:eastAsia="Times New Roman" w:hAnsi="Myriad Pro" w:cs="Times New Roman"/>
                <w:lang w:val="it-IT" w:eastAsia="de-DE"/>
              </w:rPr>
            </w:pPr>
            <w:proofErr w:type="spellStart"/>
            <w:r>
              <w:rPr>
                <w:rFonts w:ascii="Myriad Pro" w:eastAsia="Times New Roman" w:hAnsi="Myriad Pro" w:cs="Times New Roman"/>
                <w:lang w:val="it-IT" w:eastAsia="de-DE"/>
              </w:rPr>
              <w:t>Was</w:t>
            </w:r>
            <w:proofErr w:type="spellEnd"/>
            <w:r>
              <w:rPr>
                <w:rFonts w:ascii="Myriad Pro" w:eastAsia="Times New Roman" w:hAnsi="Myriad Pro" w:cs="Times New Roman"/>
                <w:lang w:val="it-IT" w:eastAsia="de-DE"/>
              </w:rPr>
              <w:t xml:space="preserve"> </w:t>
            </w:r>
            <w:proofErr w:type="spellStart"/>
            <w:r>
              <w:rPr>
                <w:rFonts w:ascii="Myriad Pro" w:eastAsia="Times New Roman" w:hAnsi="Myriad Pro" w:cs="Times New Roman"/>
                <w:lang w:val="it-IT" w:eastAsia="de-DE"/>
              </w:rPr>
              <w:t>fällt</w:t>
            </w:r>
            <w:proofErr w:type="spellEnd"/>
            <w:r>
              <w:rPr>
                <w:rFonts w:ascii="Myriad Pro" w:eastAsia="Times New Roman" w:hAnsi="Myriad Pro" w:cs="Times New Roman"/>
                <w:lang w:val="it-IT" w:eastAsia="de-DE"/>
              </w:rPr>
              <w:t xml:space="preserve"> </w:t>
            </w:r>
            <w:proofErr w:type="spellStart"/>
            <w:r>
              <w:rPr>
                <w:rFonts w:ascii="Myriad Pro" w:eastAsia="Times New Roman" w:hAnsi="Myriad Pro" w:cs="Times New Roman"/>
                <w:lang w:val="it-IT" w:eastAsia="de-DE"/>
              </w:rPr>
              <w:t>auf</w:t>
            </w:r>
            <w:proofErr w:type="spellEnd"/>
            <w:r>
              <w:rPr>
                <w:rFonts w:ascii="Myriad Pro" w:eastAsia="Times New Roman" w:hAnsi="Myriad Pro" w:cs="Times New Roman"/>
                <w:lang w:val="it-IT" w:eastAsia="de-DE"/>
              </w:rPr>
              <w:t>?</w:t>
            </w:r>
          </w:p>
          <w:p w14:paraId="5D7AA063" w14:textId="77777777" w:rsidR="00F057EE" w:rsidRDefault="00F057EE" w:rsidP="00605329">
            <w:pPr>
              <w:pStyle w:val="vAufzaehlung"/>
              <w:numPr>
                <w:ilvl w:val="0"/>
                <w:numId w:val="0"/>
              </w:numPr>
            </w:pPr>
          </w:p>
          <w:p w14:paraId="5EC9B5ED" w14:textId="77777777" w:rsidR="00605329" w:rsidRDefault="00605329" w:rsidP="00605329">
            <w:pPr>
              <w:pStyle w:val="vAufzaehlung"/>
              <w:numPr>
                <w:ilvl w:val="0"/>
                <w:numId w:val="0"/>
              </w:numPr>
            </w:pPr>
          </w:p>
          <w:p w14:paraId="098B8A0B" w14:textId="4467D7AC" w:rsidR="00605329" w:rsidRDefault="00605329" w:rsidP="00605329">
            <w:pPr>
              <w:pStyle w:val="vAufzaehlung"/>
              <w:numPr>
                <w:ilvl w:val="0"/>
                <w:numId w:val="0"/>
              </w:numPr>
            </w:pPr>
          </w:p>
        </w:tc>
      </w:tr>
      <w:tr w:rsidR="00C97063" w14:paraId="3A9A91F7" w14:textId="77777777" w:rsidTr="00605329">
        <w:trPr>
          <w:trHeight w:val="454"/>
        </w:trPr>
        <w:tc>
          <w:tcPr>
            <w:tcW w:w="3708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5354" w:type="dxa"/>
            <w:gridSpan w:val="3"/>
            <w:vAlign w:val="center"/>
          </w:tcPr>
          <w:p w14:paraId="5B006E76" w14:textId="0E9A78D9" w:rsidR="00B77CAD" w:rsidRDefault="00F057EE" w:rsidP="00BC1369">
            <w:pPr>
              <w:pStyle w:val="vGrundschrift"/>
            </w:pPr>
            <w:proofErr w:type="spellStart"/>
            <w:proofErr w:type="gramStart"/>
            <w:r w:rsidRPr="00F057EE">
              <w:t>S</w:t>
            </w:r>
            <w:r w:rsidR="00644970">
              <w:t>chüler:innen</w:t>
            </w:r>
            <w:proofErr w:type="spellEnd"/>
            <w:proofErr w:type="gramEnd"/>
            <w:r w:rsidRPr="00F057EE">
              <w:t xml:space="preserve"> bringen alle Teile in den ursprünglichen Zustand, überprüfen deren Vollzähligkeit und geben sie in die Aufbewahrungsboxen zurück.</w:t>
            </w:r>
          </w:p>
        </w:tc>
      </w:tr>
    </w:tbl>
    <w:p w14:paraId="56DE7630" w14:textId="242F247E" w:rsidR="00AE2D7F" w:rsidRDefault="00AE2D7F">
      <w:pPr>
        <w:rPr>
          <w:rFonts w:ascii="Myriad Pro" w:hAnsi="Myriad Pro"/>
          <w:sz w:val="24"/>
          <w:szCs w:val="24"/>
        </w:rPr>
      </w:pPr>
    </w:p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605C" w14:textId="77777777" w:rsidR="00DF3B3A" w:rsidRDefault="00DF3B3A" w:rsidP="00B77CAD">
      <w:pPr>
        <w:spacing w:after="0" w:line="240" w:lineRule="auto"/>
      </w:pPr>
      <w:r>
        <w:separator/>
      </w:r>
    </w:p>
  </w:endnote>
  <w:endnote w:type="continuationSeparator" w:id="0">
    <w:p w14:paraId="289647C4" w14:textId="77777777" w:rsidR="00DF3B3A" w:rsidRDefault="00DF3B3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8B340" w14:textId="77777777" w:rsidR="00DF3B3A" w:rsidRDefault="00DF3B3A" w:rsidP="00B77CAD">
      <w:pPr>
        <w:spacing w:after="0" w:line="240" w:lineRule="auto"/>
      </w:pPr>
      <w:r>
        <w:separator/>
      </w:r>
    </w:p>
  </w:footnote>
  <w:footnote w:type="continuationSeparator" w:id="0">
    <w:p w14:paraId="77B22386" w14:textId="77777777" w:rsidR="00DF3B3A" w:rsidRDefault="00DF3B3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2CB129A5" w:rsidR="00B77CAD" w:rsidRDefault="00BE6266" w:rsidP="00D21966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966">
      <w:t xml:space="preserve">Arbeitsblatt für Schülerinnen und </w:t>
    </w:r>
    <w:proofErr w:type="gramStart"/>
    <w:r w:rsidR="00D21966">
      <w:t>Schüler</w:t>
    </w:r>
    <w:proofErr w:type="gramEnd"/>
    <w:r w:rsidR="00FB706F">
      <w:tab/>
    </w:r>
    <w:r w:rsidR="00B77CAD">
      <w:t xml:space="preserve">Seite </w:t>
    </w:r>
    <w:r w:rsidR="00D81BEB">
      <w:t>9</w:t>
    </w:r>
    <w:r w:rsidR="00644970">
      <w:t>5</w:t>
    </w:r>
    <w:r w:rsidR="00B77CAD">
      <w:t xml:space="preserve">, V </w:t>
    </w:r>
    <w:r w:rsidR="00D81BEB">
      <w:t>5</w:t>
    </w:r>
    <w:r w:rsidR="00B77CAD">
      <w:t>.0</w:t>
    </w:r>
    <w:r w:rsidR="00D81BEB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3A2A"/>
    <w:multiLevelType w:val="hybridMultilevel"/>
    <w:tmpl w:val="2D325BF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A71504"/>
    <w:multiLevelType w:val="hybridMultilevel"/>
    <w:tmpl w:val="0F2A0D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C3BDB"/>
    <w:multiLevelType w:val="hybridMultilevel"/>
    <w:tmpl w:val="0F2A0D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414882"/>
    <w:multiLevelType w:val="hybridMultilevel"/>
    <w:tmpl w:val="D900673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89693">
    <w:abstractNumId w:val="3"/>
  </w:num>
  <w:num w:numId="2" w16cid:durableId="1381439420">
    <w:abstractNumId w:val="4"/>
  </w:num>
  <w:num w:numId="3" w16cid:durableId="422991013">
    <w:abstractNumId w:val="2"/>
  </w:num>
  <w:num w:numId="4" w16cid:durableId="873421641">
    <w:abstractNumId w:val="1"/>
  </w:num>
  <w:num w:numId="5" w16cid:durableId="169800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96827"/>
    <w:rsid w:val="00156D3A"/>
    <w:rsid w:val="00237DC3"/>
    <w:rsid w:val="00251399"/>
    <w:rsid w:val="00263D7D"/>
    <w:rsid w:val="002E0421"/>
    <w:rsid w:val="00373F3E"/>
    <w:rsid w:val="003D508D"/>
    <w:rsid w:val="00434661"/>
    <w:rsid w:val="004C1F1A"/>
    <w:rsid w:val="004C2BCF"/>
    <w:rsid w:val="00555622"/>
    <w:rsid w:val="00587D81"/>
    <w:rsid w:val="00605329"/>
    <w:rsid w:val="00644970"/>
    <w:rsid w:val="00664CDD"/>
    <w:rsid w:val="00692E2D"/>
    <w:rsid w:val="006A120F"/>
    <w:rsid w:val="00874EE9"/>
    <w:rsid w:val="009E116C"/>
    <w:rsid w:val="00A311CE"/>
    <w:rsid w:val="00AE2D7F"/>
    <w:rsid w:val="00B02F94"/>
    <w:rsid w:val="00B77CAD"/>
    <w:rsid w:val="00BC1369"/>
    <w:rsid w:val="00BE6266"/>
    <w:rsid w:val="00BF44FB"/>
    <w:rsid w:val="00C97063"/>
    <w:rsid w:val="00CB7404"/>
    <w:rsid w:val="00CD00E8"/>
    <w:rsid w:val="00D21966"/>
    <w:rsid w:val="00D73489"/>
    <w:rsid w:val="00D81BEB"/>
    <w:rsid w:val="00DA6199"/>
    <w:rsid w:val="00DF3B3A"/>
    <w:rsid w:val="00EA1915"/>
    <w:rsid w:val="00F057EE"/>
    <w:rsid w:val="00F73AFF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81B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81BE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81BEB"/>
    <w:rPr>
      <w:vertAlign w:val="superscrip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1B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1BEB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1BEB"/>
    <w:rPr>
      <w:sz w:val="16"/>
      <w:szCs w:val="16"/>
    </w:rPr>
  </w:style>
  <w:style w:type="paragraph" w:styleId="Listenabsatz">
    <w:name w:val="List Paragraph"/>
    <w:basedOn w:val="Standard"/>
    <w:uiPriority w:val="34"/>
    <w:semiHidden/>
    <w:qFormat/>
    <w:rsid w:val="00F0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4</cp:revision>
  <dcterms:created xsi:type="dcterms:W3CDTF">2022-11-18T05:25:00Z</dcterms:created>
  <dcterms:modified xsi:type="dcterms:W3CDTF">2024-01-17T13:47:00Z</dcterms:modified>
</cp:coreProperties>
</file>