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A6591" w14:textId="77777777" w:rsidR="00266493" w:rsidRPr="0029444D" w:rsidRDefault="0084191F" w:rsidP="00266493">
      <w:pPr>
        <w:pStyle w:val="vUe1"/>
        <w:rPr>
          <w:color w:val="002060"/>
        </w:rPr>
      </w:pPr>
      <w:r>
        <w:rPr>
          <w:color w:val="002060"/>
        </w:rPr>
        <w:t>Fettkennzahlen</w:t>
      </w:r>
      <w:r w:rsidR="00283CB8">
        <w:rPr>
          <w:color w:val="002060"/>
        </w:rPr>
        <w:t xml:space="preserve">: </w:t>
      </w:r>
      <w:r w:rsidR="00E32D56">
        <w:rPr>
          <w:color w:val="002060"/>
        </w:rPr>
        <w:t>Iod</w:t>
      </w:r>
      <w:r>
        <w:rPr>
          <w:color w:val="002060"/>
        </w:rPr>
        <w:t>zahl</w:t>
      </w:r>
    </w:p>
    <w:tbl>
      <w:tblPr>
        <w:tblStyle w:val="Tabellen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274"/>
        <w:gridCol w:w="3534"/>
        <w:gridCol w:w="3254"/>
      </w:tblGrid>
      <w:tr w:rsidR="00D73489" w14:paraId="43242969" w14:textId="77777777">
        <w:trPr>
          <w:trHeight w:val="454"/>
        </w:trPr>
        <w:tc>
          <w:tcPr>
            <w:tcW w:w="2274" w:type="dxa"/>
            <w:vAlign w:val="center"/>
          </w:tcPr>
          <w:p w14:paraId="1FB74657" w14:textId="77777777" w:rsidR="00D73489" w:rsidRPr="00B77CAD" w:rsidRDefault="00D73489" w:rsidP="00BC1369">
            <w:pPr>
              <w:pStyle w:val="vGrundschrift"/>
              <w:rPr>
                <w:rStyle w:val="vfettBlau"/>
                <w:b w:val="0"/>
                <w:bCs/>
                <w:sz w:val="32"/>
                <w:szCs w:val="36"/>
              </w:rPr>
            </w:pPr>
            <w:r w:rsidRPr="00B77CAD">
              <w:rPr>
                <w:rStyle w:val="vfettBlau"/>
              </w:rPr>
              <w:t>Fragestellung:</w:t>
            </w:r>
          </w:p>
        </w:tc>
        <w:tc>
          <w:tcPr>
            <w:tcW w:w="6788" w:type="dxa"/>
            <w:gridSpan w:val="2"/>
            <w:vAlign w:val="center"/>
          </w:tcPr>
          <w:p w14:paraId="55124934" w14:textId="77777777" w:rsidR="00CB0AA5" w:rsidRDefault="00CB0AA5" w:rsidP="00CB0AA5">
            <w:pPr>
              <w:pStyle w:val="vGrundschrift"/>
            </w:pPr>
            <w:r>
              <w:t>Wie gesund ist mein Speiseöl?</w:t>
            </w:r>
          </w:p>
          <w:p w14:paraId="398F2250" w14:textId="77777777" w:rsidR="00D73489" w:rsidRDefault="00CB0AA5" w:rsidP="00CB0AA5">
            <w:pPr>
              <w:pStyle w:val="vGrundschrift"/>
            </w:pPr>
            <w:r>
              <w:t>Enthält mein Speiseöl ausreichend essen</w:t>
            </w:r>
            <w:r w:rsidR="00EB73D1">
              <w:t>z</w:t>
            </w:r>
            <w:r>
              <w:t>ielle Fettsäuren?</w:t>
            </w:r>
          </w:p>
        </w:tc>
      </w:tr>
      <w:tr w:rsidR="00D73489" w14:paraId="44AC53D6" w14:textId="77777777">
        <w:trPr>
          <w:trHeight w:val="454"/>
        </w:trPr>
        <w:tc>
          <w:tcPr>
            <w:tcW w:w="2274" w:type="dxa"/>
            <w:vAlign w:val="center"/>
          </w:tcPr>
          <w:p w14:paraId="5D556C85" w14:textId="77777777" w:rsidR="00D73489" w:rsidRPr="00B77CAD" w:rsidRDefault="00D73489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 xml:space="preserve">Thema:  </w:t>
            </w:r>
          </w:p>
        </w:tc>
        <w:tc>
          <w:tcPr>
            <w:tcW w:w="6788" w:type="dxa"/>
            <w:gridSpan w:val="2"/>
            <w:vAlign w:val="center"/>
          </w:tcPr>
          <w:p w14:paraId="3131202E" w14:textId="77777777" w:rsidR="00D73489" w:rsidRDefault="00283CB8" w:rsidP="00BC1369">
            <w:pPr>
              <w:pStyle w:val="vGrundschrift"/>
            </w:pPr>
            <w:r>
              <w:rPr>
                <w:rFonts w:eastAsia="Segoe Condensed" w:cs="Times New Roman"/>
                <w:spacing w:val="8"/>
                <w:szCs w:val="22"/>
                <w:lang w:val="de-DE"/>
              </w:rPr>
              <w:t xml:space="preserve">Speisefette und ihre Merkmale </w:t>
            </w:r>
          </w:p>
        </w:tc>
      </w:tr>
      <w:tr w:rsidR="009F4D1F" w14:paraId="09FF6F5D" w14:textId="77777777">
        <w:trPr>
          <w:trHeight w:val="454"/>
        </w:trPr>
        <w:tc>
          <w:tcPr>
            <w:tcW w:w="2274" w:type="dxa"/>
            <w:vAlign w:val="center"/>
          </w:tcPr>
          <w:p w14:paraId="22190B64" w14:textId="77777777" w:rsidR="009F4D1F" w:rsidRPr="00B77CAD" w:rsidRDefault="009F4D1F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</w:p>
        </w:tc>
        <w:tc>
          <w:tcPr>
            <w:tcW w:w="6788" w:type="dxa"/>
            <w:gridSpan w:val="2"/>
            <w:vAlign w:val="center"/>
          </w:tcPr>
          <w:p w14:paraId="35D6BC38" w14:textId="77777777" w:rsidR="009F4D1F" w:rsidRPr="00263D7D" w:rsidRDefault="00451FF2" w:rsidP="00BC1369">
            <w:pPr>
              <w:pStyle w:val="vGrundschrift"/>
            </w:pPr>
            <w:r w:rsidRPr="00495DC7">
              <w:rPr>
                <w:rFonts w:eastAsia="Times New Roman" w:cs="Times New Roman"/>
                <w:szCs w:val="22"/>
                <w:lang w:val="de-DE" w:eastAsia="de-AT"/>
              </w:rPr>
              <w:t xml:space="preserve">Die </w:t>
            </w:r>
            <w:proofErr w:type="spellStart"/>
            <w:r w:rsidRPr="00495DC7">
              <w:rPr>
                <w:rFonts w:eastAsia="Times New Roman" w:cs="Times New Roman"/>
                <w:b/>
                <w:bCs/>
                <w:szCs w:val="22"/>
                <w:lang w:val="de-DE" w:eastAsia="de-AT"/>
              </w:rPr>
              <w:t>Iodzahl</w:t>
            </w:r>
            <w:proofErr w:type="spellEnd"/>
            <w:r w:rsidRPr="00495DC7">
              <w:rPr>
                <w:rFonts w:eastAsia="Times New Roman" w:cs="Times New Roman"/>
                <w:szCs w:val="22"/>
                <w:lang w:val="de-DE" w:eastAsia="de-AT"/>
              </w:rPr>
              <w:t xml:space="preserve"> (IZ) ist eine </w:t>
            </w:r>
            <w:hyperlink r:id="rId11" w:tooltip="Fettkennzahl" w:history="1">
              <w:r w:rsidRPr="00495DC7">
                <w:rPr>
                  <w:rFonts w:eastAsia="Times New Roman" w:cs="Times New Roman"/>
                  <w:szCs w:val="22"/>
                  <w:lang w:val="de-DE" w:eastAsia="de-AT"/>
                </w:rPr>
                <w:t>Fettkennzahl</w:t>
              </w:r>
            </w:hyperlink>
            <w:r w:rsidRPr="00495DC7">
              <w:rPr>
                <w:rFonts w:eastAsia="Times New Roman" w:cs="Times New Roman"/>
                <w:szCs w:val="22"/>
                <w:lang w:val="de-DE" w:eastAsia="de-AT"/>
              </w:rPr>
              <w:t xml:space="preserve"> zur Charakterisierung von </w:t>
            </w:r>
            <w:hyperlink r:id="rId12" w:tooltip="Fette" w:history="1">
              <w:r w:rsidRPr="00495DC7">
                <w:rPr>
                  <w:rFonts w:eastAsia="Times New Roman" w:cs="Times New Roman"/>
                  <w:szCs w:val="22"/>
                  <w:lang w:val="de-DE" w:eastAsia="de-AT"/>
                </w:rPr>
                <w:t>Fetten und Ölen</w:t>
              </w:r>
            </w:hyperlink>
            <w:r w:rsidRPr="00495DC7">
              <w:rPr>
                <w:rFonts w:eastAsia="Times New Roman" w:cs="Times New Roman"/>
                <w:szCs w:val="22"/>
                <w:lang w:val="de-DE" w:eastAsia="de-AT"/>
              </w:rPr>
              <w:t xml:space="preserve">. Sie ist ein Maß für den Gehalt eines Fettes an </w:t>
            </w:r>
            <w:hyperlink r:id="rId13" w:tooltip="Ungesättigte Verbindungen" w:history="1">
              <w:r w:rsidRPr="00495DC7">
                <w:rPr>
                  <w:rFonts w:eastAsia="Times New Roman" w:cs="Times New Roman"/>
                  <w:szCs w:val="22"/>
                  <w:lang w:val="de-DE" w:eastAsia="de-AT"/>
                </w:rPr>
                <w:t xml:space="preserve">ungesättigten </w:t>
              </w:r>
              <w:r>
                <w:rPr>
                  <w:rFonts w:eastAsia="Times New Roman" w:cs="Times New Roman"/>
                  <w:szCs w:val="22"/>
                  <w:lang w:val="de-DE" w:eastAsia="de-AT"/>
                </w:rPr>
                <w:t>Fettsäuren.</w:t>
              </w:r>
            </w:hyperlink>
          </w:p>
        </w:tc>
      </w:tr>
      <w:tr w:rsidR="00451FF2" w14:paraId="28247DEE" w14:textId="77777777">
        <w:trPr>
          <w:trHeight w:val="454"/>
        </w:trPr>
        <w:tc>
          <w:tcPr>
            <w:tcW w:w="2274" w:type="dxa"/>
            <w:vAlign w:val="center"/>
          </w:tcPr>
          <w:p w14:paraId="275FED0C" w14:textId="77777777" w:rsidR="00451FF2" w:rsidRPr="00B77CAD" w:rsidRDefault="00451FF2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>
              <w:rPr>
                <w:rStyle w:val="vfettBlau"/>
              </w:rPr>
              <w:t xml:space="preserve">Methode: </w:t>
            </w:r>
          </w:p>
        </w:tc>
        <w:tc>
          <w:tcPr>
            <w:tcW w:w="6788" w:type="dxa"/>
            <w:gridSpan w:val="2"/>
            <w:vAlign w:val="center"/>
          </w:tcPr>
          <w:p w14:paraId="2615A9EC" w14:textId="77777777" w:rsidR="00451FF2" w:rsidRPr="00495DC7" w:rsidRDefault="00451FF2" w:rsidP="00BC1369">
            <w:pPr>
              <w:pStyle w:val="vGrundschrift"/>
              <w:rPr>
                <w:rFonts w:eastAsia="Times New Roman" w:cs="Times New Roman"/>
                <w:szCs w:val="22"/>
                <w:lang w:val="de-DE" w:eastAsia="de-AT"/>
              </w:rPr>
            </w:pPr>
            <w:r w:rsidRPr="00495DC7">
              <w:rPr>
                <w:rFonts w:eastAsia="Times New Roman" w:cs="Helvetica"/>
                <w:szCs w:val="22"/>
                <w:lang w:eastAsia="de-AT"/>
              </w:rPr>
              <w:t>Die C=C-Bindungen in den ungesättigten Fettsäuren addieren Halogene. Die</w:t>
            </w:r>
            <w:r w:rsidRPr="00495DC7">
              <w:rPr>
                <w:rFonts w:eastAsia="Times New Roman" w:cs="Helvetica"/>
                <w:b/>
                <w:bCs/>
                <w:szCs w:val="22"/>
                <w:lang w:eastAsia="de-AT"/>
              </w:rPr>
              <w:t xml:space="preserve"> </w:t>
            </w:r>
            <w:r w:rsidRPr="00495DC7">
              <w:rPr>
                <w:rFonts w:eastAsia="Times New Roman" w:cs="Helvetica"/>
                <w:szCs w:val="22"/>
                <w:lang w:eastAsia="de-AT"/>
              </w:rPr>
              <w:t>Iodzahl gibt an, wieviel Gramm Iod von 100 g Fett gebunden werden.</w:t>
            </w:r>
            <w:r>
              <w:rPr>
                <w:rFonts w:eastAsia="Times New Roman" w:cs="Helvetica"/>
                <w:szCs w:val="22"/>
                <w:lang w:eastAsia="de-AT"/>
              </w:rPr>
              <w:t xml:space="preserve"> Die Bestimmung der Iodzahl erfolgt durch eine</w:t>
            </w:r>
            <w:r>
              <w:rPr>
                <w:rFonts w:eastAsia="Times New Roman" w:cs="Helvetica"/>
                <w:szCs w:val="22"/>
                <w:lang w:eastAsia="de-AT"/>
              </w:rPr>
              <w:br/>
              <w:t>iodometrische Titration und die Rücktitration mit Natriumthiosulfat.</w:t>
            </w:r>
          </w:p>
        </w:tc>
      </w:tr>
      <w:tr w:rsidR="00D73489" w14:paraId="7C7D92B2" w14:textId="77777777">
        <w:trPr>
          <w:trHeight w:val="454"/>
        </w:trPr>
        <w:tc>
          <w:tcPr>
            <w:tcW w:w="2274" w:type="dxa"/>
            <w:vAlign w:val="center"/>
          </w:tcPr>
          <w:p w14:paraId="1AFFD9F9" w14:textId="77777777" w:rsidR="00D73489" w:rsidRDefault="00D73489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Material</w:t>
            </w:r>
          </w:p>
          <w:p w14:paraId="6459D602" w14:textId="77777777" w:rsidR="00D60180" w:rsidRPr="00B77CAD" w:rsidRDefault="00515312" w:rsidP="00BC136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p</w:t>
            </w:r>
            <w:r w:rsidR="00D60180">
              <w:rPr>
                <w:rStyle w:val="vfettBlau"/>
              </w:rPr>
              <w:t>ro Gruppe</w:t>
            </w:r>
            <w:r>
              <w:rPr>
                <w:rStyle w:val="vfettBlau"/>
              </w:rPr>
              <w:t>:</w:t>
            </w:r>
            <w:r w:rsidR="00D60180">
              <w:rPr>
                <w:rStyle w:val="vfettBlau"/>
              </w:rPr>
              <w:t xml:space="preserve"> </w:t>
            </w:r>
          </w:p>
        </w:tc>
        <w:tc>
          <w:tcPr>
            <w:tcW w:w="6788" w:type="dxa"/>
            <w:gridSpan w:val="2"/>
            <w:vAlign w:val="center"/>
          </w:tcPr>
          <w:p w14:paraId="6573FF8A" w14:textId="77777777" w:rsidR="00451FF2" w:rsidRDefault="00451FF2" w:rsidP="00451FF2">
            <w:pPr>
              <w:pStyle w:val="vGrundschrift"/>
            </w:pPr>
            <w:r>
              <w:t xml:space="preserve">2 Erlenmeyerkolben 100 mL und 250 mL </w:t>
            </w:r>
            <w:r>
              <w:br/>
              <w:t>Bürette 50 mL</w:t>
            </w:r>
          </w:p>
          <w:p w14:paraId="2E1F31CB" w14:textId="77777777" w:rsidR="00451FF2" w:rsidRDefault="00451FF2" w:rsidP="00451FF2">
            <w:pPr>
              <w:pStyle w:val="vGrundschrift"/>
            </w:pPr>
            <w:r>
              <w:t>Messkolben 100 mL</w:t>
            </w:r>
          </w:p>
          <w:p w14:paraId="7DC5F85B" w14:textId="77777777" w:rsidR="00451FF2" w:rsidRDefault="00451FF2" w:rsidP="00451FF2">
            <w:pPr>
              <w:pStyle w:val="vGrundschrift"/>
            </w:pPr>
            <w:r>
              <w:t>2 Bechergläser 100 mL und 250 mL</w:t>
            </w:r>
            <w:r>
              <w:br/>
              <w:t>Magnetrührer, heizbar; Rührkern</w:t>
            </w:r>
          </w:p>
          <w:p w14:paraId="2ED5C36E" w14:textId="77777777" w:rsidR="00451FF2" w:rsidRDefault="00451FF2" w:rsidP="00451FF2">
            <w:pPr>
              <w:pStyle w:val="vGrundschrift"/>
            </w:pPr>
            <w:r>
              <w:t>Waage</w:t>
            </w:r>
          </w:p>
          <w:p w14:paraId="59B71CEA" w14:textId="77777777" w:rsidR="00451FF2" w:rsidRDefault="00451FF2" w:rsidP="00451FF2">
            <w:pPr>
              <w:pStyle w:val="vGrundschrift"/>
            </w:pPr>
            <w:r>
              <w:t>Spatel</w:t>
            </w:r>
          </w:p>
          <w:p w14:paraId="60DD218F" w14:textId="77777777" w:rsidR="00451FF2" w:rsidRDefault="00451FF2" w:rsidP="00451FF2">
            <w:pPr>
              <w:pStyle w:val="vGrundschrift"/>
            </w:pPr>
            <w:r>
              <w:t>Vollpipette, 10 mL</w:t>
            </w:r>
          </w:p>
          <w:p w14:paraId="1E5D6203" w14:textId="77777777" w:rsidR="00451FF2" w:rsidRDefault="00451FF2" w:rsidP="00451FF2">
            <w:pPr>
              <w:pStyle w:val="vGrundschrift"/>
            </w:pPr>
            <w:r>
              <w:t>Pipettierhilfe</w:t>
            </w:r>
          </w:p>
          <w:p w14:paraId="7F85D89D" w14:textId="77777777" w:rsidR="00451FF2" w:rsidRDefault="00451FF2" w:rsidP="00451FF2">
            <w:pPr>
              <w:pStyle w:val="vGrundschrift"/>
            </w:pPr>
            <w:r>
              <w:t>Petrischale/ Uhrglas</w:t>
            </w:r>
            <w:r>
              <w:br/>
              <w:t>Messzylinder</w:t>
            </w:r>
          </w:p>
          <w:p w14:paraId="4CD402D5" w14:textId="77777777" w:rsidR="00D73489" w:rsidRDefault="00451FF2" w:rsidP="00451FF2">
            <w:pPr>
              <w:pStyle w:val="vGrundschrift"/>
            </w:pPr>
            <w:r>
              <w:t>Stativmaterial</w:t>
            </w:r>
          </w:p>
        </w:tc>
      </w:tr>
      <w:tr w:rsidR="00D73489" w14:paraId="3D955391" w14:textId="77777777">
        <w:trPr>
          <w:trHeight w:val="454"/>
        </w:trPr>
        <w:tc>
          <w:tcPr>
            <w:tcW w:w="9062" w:type="dxa"/>
            <w:gridSpan w:val="3"/>
          </w:tcPr>
          <w:p w14:paraId="7871B763" w14:textId="77777777" w:rsidR="00D73489" w:rsidRDefault="00237DC3" w:rsidP="00FE034A">
            <w:pPr>
              <w:pStyle w:val="vWarnhinweis"/>
              <w:rPr>
                <w:noProof/>
              </w:rPr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53120" behindDoc="1" locked="0" layoutInCell="1" allowOverlap="1" wp14:anchorId="162553DF" wp14:editId="310F4D82">
                  <wp:simplePos x="0" y="0"/>
                  <wp:positionH relativeFrom="column">
                    <wp:posOffset>3923030</wp:posOffset>
                  </wp:positionH>
                  <wp:positionV relativeFrom="paragraph">
                    <wp:posOffset>278765</wp:posOffset>
                  </wp:positionV>
                  <wp:extent cx="270510" cy="200025"/>
                  <wp:effectExtent l="0" t="0" r="0" b="9525"/>
                  <wp:wrapNone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noun_Ponytail_1765868.png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086" b="11971"/>
                          <a:stretch/>
                        </pic:blipFill>
                        <pic:spPr bwMode="auto">
                          <a:xfrm>
                            <a:off x="0" y="0"/>
                            <a:ext cx="270510" cy="200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FE034A">
              <w:t xml:space="preserve"> </w:t>
            </w:r>
            <w:r w:rsidR="00BC1369">
              <w:t xml:space="preserve">Achtung!! Immer Schutzbrille tragen </w:t>
            </w:r>
            <w:r w:rsidR="00BC1369">
              <w:rPr>
                <w:noProof/>
                <w:lang w:val="de-DE" w:eastAsia="de-DE"/>
              </w:rPr>
              <w:drawing>
                <wp:inline distT="0" distB="0" distL="0" distR="0" wp14:anchorId="331D303F" wp14:editId="01D0A753">
                  <wp:extent cx="318135" cy="152707"/>
                  <wp:effectExtent l="0" t="0" r="0" b="0"/>
                  <wp:docPr id="3" name="Grafik 3" descr="Ein Bild, das Pfeil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noun_Safety Glasses_50468.png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575" b="27423"/>
                          <a:stretch/>
                        </pic:blipFill>
                        <pic:spPr bwMode="auto">
                          <a:xfrm>
                            <a:off x="0" y="0"/>
                            <a:ext cx="332386" cy="1595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BC1369">
              <w:t xml:space="preserve"> und </w:t>
            </w:r>
            <w:r w:rsidR="00BC1369">
              <w:br/>
              <w:t>lange Haare zusammenbinden</w:t>
            </w:r>
          </w:p>
        </w:tc>
      </w:tr>
      <w:tr w:rsidR="00EB73D1" w14:paraId="152B1BD1" w14:textId="77777777">
        <w:trPr>
          <w:trHeight w:val="454"/>
        </w:trPr>
        <w:tc>
          <w:tcPr>
            <w:tcW w:w="2274" w:type="dxa"/>
            <w:vMerge w:val="restart"/>
            <w:vAlign w:val="center"/>
          </w:tcPr>
          <w:p w14:paraId="24B3AC3B" w14:textId="77777777" w:rsidR="00EB73D1" w:rsidRPr="00B77CAD" w:rsidRDefault="00EB73D1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Chemikalien</w:t>
            </w:r>
            <w:r>
              <w:rPr>
                <w:rStyle w:val="vfettBlau"/>
              </w:rPr>
              <w:br/>
              <w:t>pro Gruppe</w:t>
            </w:r>
            <w:r w:rsidRPr="00B77CAD">
              <w:rPr>
                <w:rStyle w:val="vfettBlau"/>
              </w:rPr>
              <w:t>:</w:t>
            </w:r>
          </w:p>
        </w:tc>
        <w:tc>
          <w:tcPr>
            <w:tcW w:w="3534" w:type="dxa"/>
            <w:tcBorders>
              <w:bottom w:val="dotted" w:sz="4" w:space="0" w:color="auto"/>
            </w:tcBorders>
            <w:vAlign w:val="center"/>
          </w:tcPr>
          <w:p w14:paraId="1BE32303" w14:textId="77777777" w:rsidR="00EB73D1" w:rsidRPr="00B77CAD" w:rsidRDefault="00EB73D1" w:rsidP="00BC1369">
            <w:pPr>
              <w:pStyle w:val="vGrundschrift"/>
              <w:spacing w:after="0"/>
              <w:rPr>
                <w:rStyle w:val="vfett"/>
              </w:rPr>
            </w:pPr>
            <w:r w:rsidRPr="00B77CAD">
              <w:rPr>
                <w:rStyle w:val="vfett"/>
              </w:rPr>
              <w:t>Name:</w:t>
            </w:r>
          </w:p>
        </w:tc>
        <w:tc>
          <w:tcPr>
            <w:tcW w:w="3254" w:type="dxa"/>
            <w:tcBorders>
              <w:bottom w:val="dotted" w:sz="4" w:space="0" w:color="auto"/>
            </w:tcBorders>
            <w:vAlign w:val="center"/>
          </w:tcPr>
          <w:p w14:paraId="73C2D9D1" w14:textId="77777777" w:rsidR="00EB73D1" w:rsidRPr="00B77CAD" w:rsidRDefault="00EB73D1" w:rsidP="00BC1369">
            <w:pPr>
              <w:pStyle w:val="vGrundschrift"/>
              <w:rPr>
                <w:rStyle w:val="vfett"/>
              </w:rPr>
            </w:pPr>
            <w:r w:rsidRPr="00B77CAD">
              <w:rPr>
                <w:rStyle w:val="vfett"/>
              </w:rPr>
              <w:t xml:space="preserve">Gefahren/Sicherheitshinweise: </w:t>
            </w:r>
          </w:p>
        </w:tc>
      </w:tr>
      <w:tr w:rsidR="00EB73D1" w14:paraId="690E7EEB" w14:textId="77777777">
        <w:trPr>
          <w:trHeight w:val="491"/>
        </w:trPr>
        <w:tc>
          <w:tcPr>
            <w:tcW w:w="2274" w:type="dxa"/>
            <w:vMerge/>
            <w:vAlign w:val="center"/>
          </w:tcPr>
          <w:p w14:paraId="31D6E231" w14:textId="77777777" w:rsidR="00EB73D1" w:rsidRDefault="00EB73D1" w:rsidP="00BC1369">
            <w:pPr>
              <w:pStyle w:val="vGrundschrift"/>
            </w:pPr>
          </w:p>
        </w:tc>
        <w:tc>
          <w:tcPr>
            <w:tcW w:w="3534" w:type="dxa"/>
            <w:tcBorders>
              <w:bottom w:val="dotted" w:sz="4" w:space="0" w:color="auto"/>
            </w:tcBorders>
            <w:vAlign w:val="center"/>
          </w:tcPr>
          <w:p w14:paraId="1BB02D4C" w14:textId="77777777" w:rsidR="00EB73D1" w:rsidRDefault="00EB73D1" w:rsidP="00EB73D1">
            <w:pPr>
              <w:pStyle w:val="vGrundschrift"/>
            </w:pPr>
            <w:r>
              <w:t>Iod I</w:t>
            </w:r>
            <w:r>
              <w:rPr>
                <w:vertAlign w:val="subscript"/>
              </w:rPr>
              <w:t>2</w:t>
            </w:r>
          </w:p>
        </w:tc>
        <w:tc>
          <w:tcPr>
            <w:tcW w:w="3254" w:type="dxa"/>
            <w:tcBorders>
              <w:bottom w:val="dotted" w:sz="4" w:space="0" w:color="auto"/>
            </w:tcBorders>
            <w:vAlign w:val="center"/>
          </w:tcPr>
          <w:p w14:paraId="50C678A0" w14:textId="77777777" w:rsidR="00EB73D1" w:rsidRDefault="00EB73D1" w:rsidP="00EB73D1">
            <w:pPr>
              <w:pStyle w:val="vGrundschrift"/>
            </w:pPr>
            <w:r w:rsidRPr="00EB73D1">
              <w:t xml:space="preserve">     </w:t>
            </w:r>
            <w:r>
              <w:t xml:space="preserve">  </w:t>
            </w:r>
            <w:r w:rsidR="009B0F54">
              <w:t xml:space="preserve">                             Achtung</w:t>
            </w:r>
          </w:p>
        </w:tc>
      </w:tr>
      <w:tr w:rsidR="00EB73D1" w:rsidRPr="00EB73D1" w14:paraId="61E56C72" w14:textId="77777777">
        <w:trPr>
          <w:trHeight w:val="488"/>
        </w:trPr>
        <w:tc>
          <w:tcPr>
            <w:tcW w:w="2274" w:type="dxa"/>
            <w:vMerge/>
            <w:vAlign w:val="center"/>
          </w:tcPr>
          <w:p w14:paraId="6C27F3AE" w14:textId="77777777" w:rsidR="00EB73D1" w:rsidRDefault="00EB73D1" w:rsidP="00BC1369">
            <w:pPr>
              <w:pStyle w:val="vGrundschrift"/>
            </w:pPr>
          </w:p>
        </w:tc>
        <w:tc>
          <w:tcPr>
            <w:tcW w:w="35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BC5325" w14:textId="77777777" w:rsidR="00EB73D1" w:rsidRPr="00EB73D1" w:rsidRDefault="00EB73D1" w:rsidP="00EB73D1">
            <w:pPr>
              <w:pStyle w:val="vGrundschrift"/>
              <w:rPr>
                <w:lang w:val="en-US"/>
              </w:rPr>
            </w:pPr>
            <w:proofErr w:type="spellStart"/>
            <w:r w:rsidRPr="00EB73D1">
              <w:rPr>
                <w:lang w:val="en-US"/>
              </w:rPr>
              <w:t>Natriumthiosulfat-Lösung</w:t>
            </w:r>
            <w:proofErr w:type="spellEnd"/>
            <w:r>
              <w:rPr>
                <w:lang w:val="en-US"/>
              </w:rPr>
              <w:t xml:space="preserve"> </w:t>
            </w:r>
            <w:r w:rsidRPr="00EB73D1">
              <w:rPr>
                <w:lang w:val="en-US"/>
              </w:rPr>
              <w:t>Na</w:t>
            </w:r>
            <w:r w:rsidRPr="00EB73D1">
              <w:rPr>
                <w:vertAlign w:val="subscript"/>
                <w:lang w:val="en-US"/>
              </w:rPr>
              <w:t>2</w:t>
            </w:r>
            <w:r w:rsidRPr="00EB73D1">
              <w:rPr>
                <w:lang w:val="en-US"/>
              </w:rPr>
              <w:t>S</w:t>
            </w:r>
            <w:r w:rsidRPr="00EB73D1">
              <w:rPr>
                <w:vertAlign w:val="subscript"/>
                <w:lang w:val="en-US"/>
              </w:rPr>
              <w:t>2</w:t>
            </w:r>
            <w:r w:rsidRPr="00EB73D1">
              <w:rPr>
                <w:lang w:val="en-US"/>
              </w:rPr>
              <w:t>O</w:t>
            </w:r>
            <w:r w:rsidRPr="00EB73D1">
              <w:rPr>
                <w:vertAlign w:val="subscript"/>
                <w:lang w:val="en-US"/>
              </w:rPr>
              <w:t>3</w:t>
            </w:r>
            <w:r w:rsidRPr="00EB73D1">
              <w:rPr>
                <w:lang w:val="en-US"/>
              </w:rPr>
              <w:t>, c= 0,1 mol/L</w:t>
            </w:r>
          </w:p>
        </w:tc>
        <w:tc>
          <w:tcPr>
            <w:tcW w:w="32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CE92DF" w14:textId="77777777" w:rsidR="00EB73D1" w:rsidRPr="00EB73D1" w:rsidRDefault="009B0F54" w:rsidP="00EB73D1">
            <w:pPr>
              <w:pStyle w:val="vGrundschrift"/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62336" behindDoc="0" locked="0" layoutInCell="1" allowOverlap="1" wp14:anchorId="3CAFC4BD" wp14:editId="3E1B593C">
                  <wp:simplePos x="0" y="0"/>
                  <wp:positionH relativeFrom="column">
                    <wp:posOffset>749300</wp:posOffset>
                  </wp:positionH>
                  <wp:positionV relativeFrom="paragraph">
                    <wp:posOffset>-351790</wp:posOffset>
                  </wp:positionV>
                  <wp:extent cx="179705" cy="179705"/>
                  <wp:effectExtent l="38100" t="38100" r="10795" b="48895"/>
                  <wp:wrapNone/>
                  <wp:docPr id="24" name="Grafik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60288" behindDoc="0" locked="0" layoutInCell="1" allowOverlap="1" wp14:anchorId="3A3B23B8" wp14:editId="09D62A48">
                  <wp:simplePos x="0" y="0"/>
                  <wp:positionH relativeFrom="column">
                    <wp:posOffset>386715</wp:posOffset>
                  </wp:positionH>
                  <wp:positionV relativeFrom="paragraph">
                    <wp:posOffset>-353695</wp:posOffset>
                  </wp:positionV>
                  <wp:extent cx="179705" cy="179705"/>
                  <wp:effectExtent l="38100" t="38100" r="10795" b="48895"/>
                  <wp:wrapNone/>
                  <wp:docPr id="12" name="Grafi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61312" behindDoc="0" locked="0" layoutInCell="1" allowOverlap="1" wp14:anchorId="7820B6DD" wp14:editId="1A142AA8">
                  <wp:simplePos x="0" y="0"/>
                  <wp:positionH relativeFrom="column">
                    <wp:posOffset>38100</wp:posOffset>
                  </wp:positionH>
                  <wp:positionV relativeFrom="paragraph">
                    <wp:posOffset>-346710</wp:posOffset>
                  </wp:positionV>
                  <wp:extent cx="179705" cy="179705"/>
                  <wp:effectExtent l="38100" t="38100" r="10795" b="48895"/>
                  <wp:wrapNone/>
                  <wp:docPr id="23" name="Grafik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EB73D1" w:rsidRPr="00EB73D1">
              <w:t>--------</w:t>
            </w:r>
          </w:p>
        </w:tc>
      </w:tr>
      <w:tr w:rsidR="00EB73D1" w14:paraId="484853D5" w14:textId="77777777">
        <w:trPr>
          <w:trHeight w:val="488"/>
        </w:trPr>
        <w:tc>
          <w:tcPr>
            <w:tcW w:w="2274" w:type="dxa"/>
            <w:vMerge/>
            <w:vAlign w:val="center"/>
          </w:tcPr>
          <w:p w14:paraId="397E3FEF" w14:textId="77777777" w:rsidR="00EB73D1" w:rsidRPr="00EB73D1" w:rsidRDefault="00EB73D1" w:rsidP="00BC1369">
            <w:pPr>
              <w:pStyle w:val="vGrundschrift"/>
              <w:rPr>
                <w:lang w:val="en-US"/>
              </w:rPr>
            </w:pPr>
          </w:p>
        </w:tc>
        <w:tc>
          <w:tcPr>
            <w:tcW w:w="35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678A97" w14:textId="77777777" w:rsidR="00EB73D1" w:rsidRDefault="00EB73D1" w:rsidP="00EB73D1">
            <w:pPr>
              <w:pStyle w:val="vGrundschrift"/>
            </w:pPr>
            <w:r>
              <w:t>Stärke-Lösung 1 %ig - frisch bereitet</w:t>
            </w:r>
          </w:p>
        </w:tc>
        <w:tc>
          <w:tcPr>
            <w:tcW w:w="32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E3CA9BC" w14:textId="77777777" w:rsidR="00EB73D1" w:rsidRPr="00EB73D1" w:rsidRDefault="00EB73D1" w:rsidP="00EB73D1">
            <w:pPr>
              <w:pStyle w:val="vGrundschrift"/>
            </w:pPr>
            <w:r w:rsidRPr="00EB73D1">
              <w:t>--------</w:t>
            </w:r>
          </w:p>
        </w:tc>
      </w:tr>
      <w:tr w:rsidR="00EB73D1" w14:paraId="77093783" w14:textId="77777777">
        <w:trPr>
          <w:trHeight w:val="488"/>
        </w:trPr>
        <w:tc>
          <w:tcPr>
            <w:tcW w:w="2274" w:type="dxa"/>
            <w:vMerge/>
            <w:vAlign w:val="center"/>
          </w:tcPr>
          <w:p w14:paraId="19C4F79C" w14:textId="77777777" w:rsidR="00EB73D1" w:rsidRDefault="00EB73D1" w:rsidP="00BC1369">
            <w:pPr>
              <w:pStyle w:val="vGrundschrift"/>
            </w:pPr>
          </w:p>
        </w:tc>
        <w:tc>
          <w:tcPr>
            <w:tcW w:w="35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5BDE5C" w14:textId="77777777" w:rsidR="00EB73D1" w:rsidRDefault="00EB73D1" w:rsidP="00EB73D1">
            <w:pPr>
              <w:pStyle w:val="vGrundschrift"/>
            </w:pPr>
            <w:r>
              <w:t>Propan-1-ol</w:t>
            </w:r>
          </w:p>
        </w:tc>
        <w:tc>
          <w:tcPr>
            <w:tcW w:w="32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6E3C39" w14:textId="77777777" w:rsidR="00EB73D1" w:rsidRPr="00EB73D1" w:rsidRDefault="00EB73D1" w:rsidP="00EB73D1">
            <w:pPr>
              <w:pStyle w:val="vGrundschrift"/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58240" behindDoc="0" locked="0" layoutInCell="1" allowOverlap="1" wp14:anchorId="12B537F1" wp14:editId="4D2FC1E9">
                  <wp:simplePos x="0" y="0"/>
                  <wp:positionH relativeFrom="column">
                    <wp:posOffset>715010</wp:posOffset>
                  </wp:positionH>
                  <wp:positionV relativeFrom="paragraph">
                    <wp:posOffset>40005</wp:posOffset>
                  </wp:positionV>
                  <wp:extent cx="179705" cy="179705"/>
                  <wp:effectExtent l="38100" t="38100" r="10795" b="48895"/>
                  <wp:wrapNone/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57216" behindDoc="0" locked="0" layoutInCell="1" allowOverlap="1" wp14:anchorId="3C2EEBAD" wp14:editId="6F141221">
                  <wp:simplePos x="0" y="0"/>
                  <wp:positionH relativeFrom="column">
                    <wp:posOffset>377190</wp:posOffset>
                  </wp:positionH>
                  <wp:positionV relativeFrom="paragraph">
                    <wp:posOffset>34290</wp:posOffset>
                  </wp:positionV>
                  <wp:extent cx="179705" cy="179705"/>
                  <wp:effectExtent l="38100" t="38100" r="10795" b="48895"/>
                  <wp:wrapNone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55168" behindDoc="0" locked="0" layoutInCell="1" allowOverlap="1" wp14:anchorId="7008645C" wp14:editId="0CFF1EAD">
                  <wp:simplePos x="0" y="0"/>
                  <wp:positionH relativeFrom="column">
                    <wp:posOffset>49530</wp:posOffset>
                  </wp:positionH>
                  <wp:positionV relativeFrom="paragraph">
                    <wp:posOffset>41275</wp:posOffset>
                  </wp:positionV>
                  <wp:extent cx="179705" cy="179705"/>
                  <wp:effectExtent l="38100" t="38100" r="10795" b="48895"/>
                  <wp:wrapNone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t xml:space="preserve">                                   </w:t>
            </w:r>
            <w:r w:rsidRPr="00EB73D1">
              <w:t>Gefahr</w:t>
            </w:r>
          </w:p>
        </w:tc>
      </w:tr>
      <w:tr w:rsidR="00EB73D1" w14:paraId="4F91EC34" w14:textId="77777777">
        <w:trPr>
          <w:trHeight w:val="488"/>
        </w:trPr>
        <w:tc>
          <w:tcPr>
            <w:tcW w:w="2274" w:type="dxa"/>
            <w:vMerge/>
            <w:vAlign w:val="center"/>
          </w:tcPr>
          <w:p w14:paraId="37A39081" w14:textId="77777777" w:rsidR="00EB73D1" w:rsidRDefault="00EB73D1" w:rsidP="00BC1369">
            <w:pPr>
              <w:pStyle w:val="vGrundschrift"/>
            </w:pPr>
          </w:p>
        </w:tc>
        <w:tc>
          <w:tcPr>
            <w:tcW w:w="3534" w:type="dxa"/>
            <w:tcBorders>
              <w:top w:val="dotted" w:sz="4" w:space="0" w:color="auto"/>
            </w:tcBorders>
            <w:vAlign w:val="center"/>
          </w:tcPr>
          <w:p w14:paraId="18EB7EB4" w14:textId="77777777" w:rsidR="00EB73D1" w:rsidRDefault="00EB73D1" w:rsidP="00EB73D1">
            <w:pPr>
              <w:pStyle w:val="vGrundschrift"/>
            </w:pPr>
            <w:r>
              <w:t>Kokosfett</w:t>
            </w:r>
          </w:p>
        </w:tc>
        <w:tc>
          <w:tcPr>
            <w:tcW w:w="3254" w:type="dxa"/>
            <w:tcBorders>
              <w:top w:val="dotted" w:sz="4" w:space="0" w:color="auto"/>
            </w:tcBorders>
            <w:vAlign w:val="center"/>
          </w:tcPr>
          <w:p w14:paraId="1D689111" w14:textId="77777777" w:rsidR="00EB73D1" w:rsidRPr="00EB73D1" w:rsidRDefault="00EB73D1" w:rsidP="00EB73D1">
            <w:pPr>
              <w:pStyle w:val="vGrundschrift"/>
            </w:pPr>
            <w:r w:rsidRPr="00EB73D1">
              <w:t>--------</w:t>
            </w:r>
          </w:p>
        </w:tc>
      </w:tr>
      <w:tr w:rsidR="00237DC3" w14:paraId="6F1D76CD" w14:textId="77777777">
        <w:trPr>
          <w:trHeight w:val="454"/>
        </w:trPr>
        <w:tc>
          <w:tcPr>
            <w:tcW w:w="2274" w:type="dxa"/>
            <w:vAlign w:val="center"/>
          </w:tcPr>
          <w:p w14:paraId="2C1F551E" w14:textId="77777777" w:rsidR="00CF1416" w:rsidRDefault="00237DC3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Durchführung</w:t>
            </w:r>
          </w:p>
          <w:p w14:paraId="49112BA7" w14:textId="77777777" w:rsidR="00237DC3" w:rsidRPr="00B77CAD" w:rsidRDefault="00CF1416" w:rsidP="00BC136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In der Gruppe</w:t>
            </w:r>
            <w:r w:rsidR="00237DC3" w:rsidRPr="00B77CAD">
              <w:rPr>
                <w:rStyle w:val="vfettBlau"/>
              </w:rPr>
              <w:t>:</w:t>
            </w:r>
          </w:p>
        </w:tc>
        <w:tc>
          <w:tcPr>
            <w:tcW w:w="3534" w:type="dxa"/>
          </w:tcPr>
          <w:p w14:paraId="32C471A5" w14:textId="77777777" w:rsidR="009B0F54" w:rsidRDefault="008B0BF3" w:rsidP="00926633">
            <w:pPr>
              <w:pStyle w:val="vGrundschrift"/>
              <w:numPr>
                <w:ilvl w:val="0"/>
                <w:numId w:val="2"/>
              </w:numPr>
              <w:ind w:left="308" w:hanging="308"/>
            </w:pPr>
            <w:r>
              <w:t>Lös</w:t>
            </w:r>
            <w:r w:rsidR="00963C7F">
              <w:t xml:space="preserve">t </w:t>
            </w:r>
            <w:r>
              <w:t>8,47 g Iod in einem 100 mL Erlenmeyerkolben in 50 mL</w:t>
            </w:r>
            <w:r w:rsidR="00322C51">
              <w:t xml:space="preserve"> </w:t>
            </w:r>
            <w:r>
              <w:t>Propan-1-ol unter Erwärmen.</w:t>
            </w:r>
          </w:p>
          <w:p w14:paraId="3548A7D3" w14:textId="77777777" w:rsidR="009B0F54" w:rsidRDefault="008B0BF3" w:rsidP="00926633">
            <w:pPr>
              <w:pStyle w:val="vGrundschrift"/>
              <w:numPr>
                <w:ilvl w:val="0"/>
                <w:numId w:val="2"/>
              </w:numPr>
              <w:ind w:left="308" w:hanging="308"/>
            </w:pPr>
            <w:r>
              <w:t xml:space="preserve">Füllt nach dem Abkühlen die Lösung im Messkolben mit </w:t>
            </w:r>
            <w:r>
              <w:br/>
              <w:t xml:space="preserve">Propan-1-ol auf 100 </w:t>
            </w:r>
            <w:proofErr w:type="spellStart"/>
            <w:r>
              <w:t>mL</w:t>
            </w:r>
            <w:proofErr w:type="spellEnd"/>
            <w:r>
              <w:t xml:space="preserve"> auf.</w:t>
            </w:r>
          </w:p>
          <w:p w14:paraId="4956BFB5" w14:textId="77777777" w:rsidR="00E55871" w:rsidRDefault="00E55871" w:rsidP="00E55871">
            <w:pPr>
              <w:pStyle w:val="vGrundschrift"/>
            </w:pPr>
          </w:p>
          <w:p w14:paraId="08E08358" w14:textId="77777777" w:rsidR="00E55871" w:rsidRDefault="00E55871" w:rsidP="00E55871">
            <w:pPr>
              <w:pStyle w:val="vGrundschrift"/>
            </w:pPr>
          </w:p>
          <w:p w14:paraId="3F5B1E2C" w14:textId="77777777" w:rsidR="009B0F54" w:rsidRDefault="008B0BF3" w:rsidP="009B0F54">
            <w:pPr>
              <w:pStyle w:val="vGrundschrift"/>
              <w:numPr>
                <w:ilvl w:val="0"/>
                <w:numId w:val="2"/>
              </w:numPr>
              <w:ind w:left="308" w:hanging="308"/>
            </w:pPr>
            <w:r>
              <w:lastRenderedPageBreak/>
              <w:t xml:space="preserve">Gebt </w:t>
            </w:r>
            <w:r w:rsidR="00322C51">
              <w:t>i</w:t>
            </w:r>
            <w:r>
              <w:t xml:space="preserve">n den 250 mL Erlenmeyerkolben ~ 6 Tropfen </w:t>
            </w:r>
            <w:r>
              <w:br/>
              <w:t xml:space="preserve">(= z.B. 0,16 g) Kokosfett und </w:t>
            </w:r>
            <w:r w:rsidR="00322C51">
              <w:t xml:space="preserve">     </w:t>
            </w:r>
            <w:r>
              <w:t>10 mL Propan-1-o</w:t>
            </w:r>
            <w:r w:rsidR="00186524">
              <w:t xml:space="preserve">l und löst das Fett </w:t>
            </w:r>
            <w:r>
              <w:t>unter Schwenken</w:t>
            </w:r>
            <w:r w:rsidR="00186524">
              <w:t xml:space="preserve"> (</w:t>
            </w:r>
            <w:r>
              <w:t xml:space="preserve">ev. Erwärmen </w:t>
            </w:r>
            <w:r w:rsidR="00186524">
              <w:t xml:space="preserve">des Kolbens </w:t>
            </w:r>
            <w:r>
              <w:t>im warmen Wasserbad</w:t>
            </w:r>
            <w:r w:rsidR="00186524">
              <w:t>).</w:t>
            </w:r>
          </w:p>
          <w:p w14:paraId="25A153A1" w14:textId="77777777" w:rsidR="009B0F54" w:rsidRDefault="00186524" w:rsidP="009B0F54">
            <w:pPr>
              <w:pStyle w:val="vGrundschrift"/>
              <w:numPr>
                <w:ilvl w:val="0"/>
                <w:numId w:val="2"/>
              </w:numPr>
              <w:ind w:left="308" w:hanging="308"/>
            </w:pPr>
            <w:r>
              <w:t>Lasst die Lösung abkühlen, gebt 10 mL Iodlösung dazu und schwenkt um.</w:t>
            </w:r>
          </w:p>
          <w:p w14:paraId="39121291" w14:textId="77777777" w:rsidR="009B0F54" w:rsidRDefault="00186524" w:rsidP="009B0F54">
            <w:pPr>
              <w:pStyle w:val="vGrundschrift"/>
              <w:numPr>
                <w:ilvl w:val="0"/>
                <w:numId w:val="2"/>
              </w:numPr>
              <w:ind w:left="308" w:hanging="308"/>
            </w:pPr>
            <w:r>
              <w:t xml:space="preserve">Gebt 2 Portionen Wasser zu je </w:t>
            </w:r>
            <w:r>
              <w:br/>
              <w:t xml:space="preserve">40 mL </w:t>
            </w:r>
            <w:r w:rsidR="00926633">
              <w:t>dazu und schwenkt gut um.</w:t>
            </w:r>
          </w:p>
          <w:p w14:paraId="055F1EAB" w14:textId="77777777" w:rsidR="009B0F54" w:rsidRDefault="00926633" w:rsidP="009B0F54">
            <w:pPr>
              <w:pStyle w:val="vGrundschrift"/>
              <w:numPr>
                <w:ilvl w:val="0"/>
                <w:numId w:val="2"/>
              </w:numPr>
              <w:ind w:left="308" w:hanging="308"/>
            </w:pPr>
            <w:r>
              <w:t xml:space="preserve">Verschließt den Erlenmeyerkolben mit einer Petrischale/ bzw. Uhrglas. </w:t>
            </w:r>
          </w:p>
          <w:p w14:paraId="2D283F5E" w14:textId="77777777" w:rsidR="009B0F54" w:rsidRDefault="00926633" w:rsidP="009B0F54">
            <w:pPr>
              <w:pStyle w:val="vGrundschrift"/>
              <w:numPr>
                <w:ilvl w:val="0"/>
                <w:numId w:val="2"/>
              </w:numPr>
              <w:ind w:left="308" w:hanging="308"/>
            </w:pPr>
            <w:r>
              <w:t>Lasst das Gemisch 10 Minuten stehen</w:t>
            </w:r>
            <w:r w:rsidR="00322C51">
              <w:t>.</w:t>
            </w:r>
          </w:p>
          <w:p w14:paraId="7C13CA4B" w14:textId="77777777" w:rsidR="009B0F54" w:rsidRDefault="00322C51" w:rsidP="009B0F54">
            <w:pPr>
              <w:pStyle w:val="vGrundschrift"/>
              <w:numPr>
                <w:ilvl w:val="0"/>
                <w:numId w:val="2"/>
              </w:numPr>
              <w:ind w:left="308" w:hanging="308"/>
            </w:pPr>
            <w:r>
              <w:t>T</w:t>
            </w:r>
            <w:r w:rsidR="00926633">
              <w:t>itriert nun das überschüssige Iod mit Natriumthiosulfat-Lösung bis zur schwachen Gelbfärbung der Lösung.</w:t>
            </w:r>
          </w:p>
          <w:p w14:paraId="1E449496" w14:textId="77777777" w:rsidR="009B0F54" w:rsidRDefault="00926633" w:rsidP="009B0F54">
            <w:pPr>
              <w:pStyle w:val="vGrundschrift"/>
              <w:numPr>
                <w:ilvl w:val="0"/>
                <w:numId w:val="2"/>
              </w:numPr>
              <w:ind w:left="308" w:hanging="308"/>
            </w:pPr>
            <w:r>
              <w:t>Gebt jetzt 2 mL Stärkelösung dazu.</w:t>
            </w:r>
          </w:p>
          <w:p w14:paraId="4805035A" w14:textId="77777777" w:rsidR="00237DC3" w:rsidRDefault="00926633" w:rsidP="009B0F54">
            <w:pPr>
              <w:pStyle w:val="vGrundschrift"/>
              <w:numPr>
                <w:ilvl w:val="0"/>
                <w:numId w:val="2"/>
              </w:numPr>
              <w:ind w:left="308" w:hanging="308"/>
            </w:pPr>
            <w:r>
              <w:t>Setzt die Titration bis zur Entfärbung der Lösung fort.</w:t>
            </w:r>
          </w:p>
        </w:tc>
        <w:tc>
          <w:tcPr>
            <w:tcW w:w="3254" w:type="dxa"/>
          </w:tcPr>
          <w:p w14:paraId="035E6AC4" w14:textId="65E16BF2" w:rsidR="00237DC3" w:rsidRDefault="00237DC3" w:rsidP="00B77CAD">
            <w:pPr>
              <w:pStyle w:val="vGrundschrift"/>
            </w:pPr>
            <w:r>
              <w:lastRenderedPageBreak/>
              <w:t>Versuchsaufbau:</w:t>
            </w:r>
            <w:r w:rsidRPr="003D42D2">
              <w:rPr>
                <w:noProof/>
              </w:rPr>
              <w:t xml:space="preserve"> </w:t>
            </w:r>
          </w:p>
          <w:p w14:paraId="5832973A" w14:textId="1D41A76A" w:rsidR="00747144" w:rsidRPr="00F72FAE" w:rsidRDefault="00F72FAE" w:rsidP="00B77CAD">
            <w:pPr>
              <w:pStyle w:val="vGrundschrift"/>
            </w:pPr>
            <w:r>
              <w:rPr>
                <w:noProof/>
              </w:rPr>
              <w:drawing>
                <wp:anchor distT="0" distB="0" distL="114300" distR="114300" simplePos="0" relativeHeight="251654144" behindDoc="0" locked="0" layoutInCell="1" allowOverlap="1" wp14:anchorId="6BAD9E77" wp14:editId="28B4800A">
                  <wp:simplePos x="0" y="0"/>
                  <wp:positionH relativeFrom="column">
                    <wp:posOffset>25400</wp:posOffset>
                  </wp:positionH>
                  <wp:positionV relativeFrom="paragraph">
                    <wp:posOffset>19050</wp:posOffset>
                  </wp:positionV>
                  <wp:extent cx="857250" cy="1190625"/>
                  <wp:effectExtent l="0" t="0" r="0" b="0"/>
                  <wp:wrapSquare wrapText="bothSides"/>
                  <wp:docPr id="610668655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27E0647D" w14:textId="784C2C05" w:rsidR="00747144" w:rsidRDefault="00747144" w:rsidP="00B77CAD">
            <w:pPr>
              <w:pStyle w:val="vGrundschrift"/>
            </w:pPr>
          </w:p>
          <w:p w14:paraId="667BCFC6" w14:textId="77777777" w:rsidR="00747144" w:rsidRDefault="00747144" w:rsidP="00B77CAD">
            <w:pPr>
              <w:pStyle w:val="vGrundschrift"/>
            </w:pPr>
          </w:p>
          <w:p w14:paraId="36DEB9E5" w14:textId="77777777" w:rsidR="00747144" w:rsidRDefault="00747144" w:rsidP="00B77CAD">
            <w:pPr>
              <w:pStyle w:val="vGrundschrift"/>
            </w:pPr>
          </w:p>
          <w:p w14:paraId="198E4D4D" w14:textId="77777777" w:rsidR="00747144" w:rsidRDefault="00747144" w:rsidP="00B77CAD">
            <w:pPr>
              <w:pStyle w:val="vGrundschrift"/>
            </w:pPr>
          </w:p>
          <w:p w14:paraId="033844EA" w14:textId="77777777" w:rsidR="00747144" w:rsidRDefault="00747144" w:rsidP="00B77CAD">
            <w:pPr>
              <w:pStyle w:val="vGrundschrift"/>
            </w:pPr>
          </w:p>
          <w:p w14:paraId="20B8727E" w14:textId="77777777" w:rsidR="00BF624F" w:rsidRDefault="00BF624F" w:rsidP="00B77CAD">
            <w:pPr>
              <w:pStyle w:val="vGrundschrift"/>
            </w:pPr>
          </w:p>
          <w:p w14:paraId="5F0D0911" w14:textId="19BF169C" w:rsidR="00AC26E0" w:rsidRDefault="00AC26E0" w:rsidP="00B77CAD">
            <w:pPr>
              <w:pStyle w:val="vGrundschrift"/>
            </w:pPr>
          </w:p>
          <w:p w14:paraId="1221B1FC" w14:textId="2C1033B4" w:rsidR="00AC26E0" w:rsidRPr="00016F95" w:rsidRDefault="00F72FAE" w:rsidP="00B77CAD">
            <w:pPr>
              <w:pStyle w:val="vGrundschrift"/>
              <w:rPr>
                <w:noProof/>
                <w:lang w:val="de-DE" w:eastAsia="de-DE"/>
              </w:rPr>
            </w:pPr>
            <w:r>
              <w:rPr>
                <w:noProof/>
              </w:rPr>
              <w:drawing>
                <wp:anchor distT="0" distB="0" distL="114300" distR="114300" simplePos="0" relativeHeight="251656192" behindDoc="0" locked="0" layoutInCell="1" allowOverlap="1" wp14:anchorId="3585125D" wp14:editId="5709B9AF">
                  <wp:simplePos x="0" y="0"/>
                  <wp:positionH relativeFrom="column">
                    <wp:posOffset>-12700</wp:posOffset>
                  </wp:positionH>
                  <wp:positionV relativeFrom="paragraph">
                    <wp:posOffset>223520</wp:posOffset>
                  </wp:positionV>
                  <wp:extent cx="1028700" cy="1447800"/>
                  <wp:effectExtent l="0" t="0" r="0" b="0"/>
                  <wp:wrapTopAndBottom/>
                  <wp:docPr id="1823931158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B95362">
              <w:rPr>
                <w:sz w:val="18"/>
                <w:szCs w:val="18"/>
              </w:rPr>
              <w:t>nach der Titration</w:t>
            </w:r>
          </w:p>
          <w:p w14:paraId="31B5DE19" w14:textId="0ABB1D71" w:rsidR="00E1341F" w:rsidRDefault="00E1341F" w:rsidP="00B77CAD">
            <w:pPr>
              <w:pStyle w:val="vGrundschrift"/>
            </w:pPr>
          </w:p>
          <w:p w14:paraId="5575D589" w14:textId="41581DDE" w:rsidR="00016F95" w:rsidRDefault="00016F95" w:rsidP="00B77CAD">
            <w:pPr>
              <w:pStyle w:val="vGrundschrift"/>
            </w:pPr>
          </w:p>
          <w:p w14:paraId="6C673174" w14:textId="3DF6F1A6" w:rsidR="00144F98" w:rsidRPr="00E1341F" w:rsidRDefault="00F72FAE" w:rsidP="00B77CAD">
            <w:pPr>
              <w:pStyle w:val="vGrundschrift"/>
              <w:rPr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24F08B44" wp14:editId="424DF860">
                  <wp:simplePos x="0" y="0"/>
                  <wp:positionH relativeFrom="column">
                    <wp:posOffset>6350</wp:posOffset>
                  </wp:positionH>
                  <wp:positionV relativeFrom="paragraph">
                    <wp:posOffset>213995</wp:posOffset>
                  </wp:positionV>
                  <wp:extent cx="1028700" cy="1447800"/>
                  <wp:effectExtent l="0" t="0" r="0" b="0"/>
                  <wp:wrapTopAndBottom/>
                  <wp:docPr id="1271008136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E1341F" w:rsidRPr="00E1341F">
              <w:rPr>
                <w:sz w:val="18"/>
                <w:szCs w:val="18"/>
              </w:rPr>
              <w:t xml:space="preserve">Nach </w:t>
            </w:r>
            <w:r w:rsidR="00E1341F">
              <w:rPr>
                <w:sz w:val="18"/>
                <w:szCs w:val="18"/>
              </w:rPr>
              <w:t>Zugabe der Stärkelösung</w:t>
            </w:r>
          </w:p>
          <w:p w14:paraId="57E28039" w14:textId="77777777" w:rsidR="00CF1416" w:rsidRDefault="00CF371F" w:rsidP="00CF371F">
            <w:pPr>
              <w:pStyle w:val="vGrundschrift"/>
              <w:rPr>
                <w:sz w:val="18"/>
                <w:szCs w:val="18"/>
              </w:rPr>
            </w:pPr>
            <w:r w:rsidRPr="00CF371F">
              <w:rPr>
                <w:sz w:val="18"/>
                <w:szCs w:val="18"/>
              </w:rPr>
              <w:t>Ende der Titration</w:t>
            </w:r>
          </w:p>
          <w:p w14:paraId="02C8DEF1" w14:textId="104405AF" w:rsidR="00F72FAE" w:rsidRPr="00F72FAE" w:rsidRDefault="00F72FAE" w:rsidP="00CF371F">
            <w:pPr>
              <w:pStyle w:val="vGrundschrift"/>
            </w:pPr>
          </w:p>
        </w:tc>
      </w:tr>
      <w:tr w:rsidR="00FE034A" w14:paraId="6F108E6C" w14:textId="77777777">
        <w:trPr>
          <w:trHeight w:val="1474"/>
        </w:trPr>
        <w:tc>
          <w:tcPr>
            <w:tcW w:w="2274" w:type="dxa"/>
            <w:vAlign w:val="center"/>
          </w:tcPr>
          <w:p w14:paraId="5863799B" w14:textId="77777777" w:rsidR="00FE034A" w:rsidRPr="00B77CAD" w:rsidRDefault="00237DC3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lastRenderedPageBreak/>
              <w:t>Beobachtung:</w:t>
            </w:r>
          </w:p>
        </w:tc>
        <w:tc>
          <w:tcPr>
            <w:tcW w:w="6788" w:type="dxa"/>
            <w:gridSpan w:val="2"/>
            <w:vAlign w:val="center"/>
          </w:tcPr>
          <w:p w14:paraId="7B3D05B3" w14:textId="77777777" w:rsidR="00926633" w:rsidRPr="002F7C25" w:rsidRDefault="00926633" w:rsidP="009972AE">
            <w:pPr>
              <w:pStyle w:val="vGrundschrift"/>
              <w:rPr>
                <w:color w:val="0070C0"/>
              </w:rPr>
            </w:pPr>
          </w:p>
        </w:tc>
      </w:tr>
      <w:tr w:rsidR="00FE034A" w14:paraId="62B33D9E" w14:textId="77777777">
        <w:trPr>
          <w:trHeight w:val="1474"/>
        </w:trPr>
        <w:tc>
          <w:tcPr>
            <w:tcW w:w="2274" w:type="dxa"/>
            <w:vAlign w:val="center"/>
          </w:tcPr>
          <w:p w14:paraId="6934C2BD" w14:textId="77777777" w:rsidR="00FE034A" w:rsidRPr="00B77CAD" w:rsidRDefault="00BC1369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Erkenntnisse:</w:t>
            </w:r>
          </w:p>
        </w:tc>
        <w:tc>
          <w:tcPr>
            <w:tcW w:w="6788" w:type="dxa"/>
            <w:gridSpan w:val="2"/>
            <w:vAlign w:val="center"/>
          </w:tcPr>
          <w:p w14:paraId="281FB017" w14:textId="77777777" w:rsidR="00926633" w:rsidRPr="002F7C25" w:rsidRDefault="00926633" w:rsidP="00BC1369">
            <w:pPr>
              <w:pStyle w:val="vGrundschrift"/>
              <w:rPr>
                <w:color w:val="0070C0"/>
              </w:rPr>
            </w:pPr>
          </w:p>
        </w:tc>
      </w:tr>
      <w:tr w:rsidR="00FE034A" w14:paraId="59125EAA" w14:textId="77777777">
        <w:trPr>
          <w:trHeight w:hRule="exact" w:val="1531"/>
        </w:trPr>
        <w:tc>
          <w:tcPr>
            <w:tcW w:w="2274" w:type="dxa"/>
            <w:vAlign w:val="center"/>
          </w:tcPr>
          <w:p w14:paraId="114FB962" w14:textId="77777777" w:rsidR="00FE034A" w:rsidRPr="00B77CAD" w:rsidRDefault="00BC1369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Reaktionsgleichung:</w:t>
            </w:r>
          </w:p>
        </w:tc>
        <w:tc>
          <w:tcPr>
            <w:tcW w:w="6788" w:type="dxa"/>
            <w:gridSpan w:val="2"/>
            <w:vAlign w:val="center"/>
          </w:tcPr>
          <w:p w14:paraId="3A87960E" w14:textId="77777777" w:rsidR="00007B4B" w:rsidRDefault="00926633" w:rsidP="00322C51">
            <w:pPr>
              <w:spacing w:before="100" w:beforeAutospacing="1" w:after="100" w:afterAutospacing="1"/>
              <w:rPr>
                <w:rFonts w:ascii="Myriad Pro" w:eastAsia="Times New Roman" w:hAnsi="Myriad Pro" w:cs="Helvetica"/>
                <w:lang w:eastAsia="de-AT"/>
              </w:rPr>
            </w:pPr>
            <w:r w:rsidRPr="00B70594">
              <w:rPr>
                <w:rFonts w:ascii="Myriad Pro" w:eastAsia="Times New Roman" w:hAnsi="Myriad Pro" w:cs="Helvetica"/>
                <w:lang w:eastAsia="de-AT"/>
              </w:rPr>
              <w:t>Bestimmung des gebildeten Iods durch Thiosulfat (Redoxreaktion).</w:t>
            </w:r>
          </w:p>
          <w:p w14:paraId="7E946C6D" w14:textId="77777777" w:rsidR="00322C51" w:rsidRDefault="00322C51" w:rsidP="00322C51">
            <w:pPr>
              <w:spacing w:before="100" w:beforeAutospacing="1" w:after="100" w:afterAutospacing="1"/>
              <w:rPr>
                <w:rFonts w:ascii="Myriad Pro" w:eastAsia="Times New Roman" w:hAnsi="Myriad Pro" w:cs="Helvetica"/>
                <w:lang w:eastAsia="de-AT"/>
              </w:rPr>
            </w:pPr>
          </w:p>
          <w:p w14:paraId="1F108D88" w14:textId="77777777" w:rsidR="00322C51" w:rsidRPr="00322C51" w:rsidRDefault="00322C51" w:rsidP="00322C51">
            <w:pPr>
              <w:spacing w:before="100" w:beforeAutospacing="1" w:after="100" w:afterAutospacing="1"/>
              <w:rPr>
                <w:rFonts w:ascii="Myriad Pro" w:eastAsia="Times New Roman" w:hAnsi="Myriad Pro" w:cs="Helvetica"/>
                <w:lang w:eastAsia="de-AT"/>
              </w:rPr>
            </w:pPr>
          </w:p>
        </w:tc>
      </w:tr>
      <w:tr w:rsidR="00FE034A" w14:paraId="0C6D7E70" w14:textId="77777777">
        <w:trPr>
          <w:trHeight w:val="454"/>
        </w:trPr>
        <w:tc>
          <w:tcPr>
            <w:tcW w:w="2274" w:type="dxa"/>
            <w:vAlign w:val="center"/>
          </w:tcPr>
          <w:p w14:paraId="30C68BCE" w14:textId="77777777" w:rsidR="00FE034A" w:rsidRPr="00B77CAD" w:rsidRDefault="00007B4B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>
              <w:rPr>
                <w:rStyle w:val="vfettBlau"/>
              </w:rPr>
              <w:t>Weitere</w:t>
            </w:r>
            <w:r w:rsidR="00B77CAD" w:rsidRPr="00B77CAD">
              <w:rPr>
                <w:rStyle w:val="vfettBlau"/>
              </w:rPr>
              <w:t xml:space="preserve"> Fragen:</w:t>
            </w:r>
          </w:p>
        </w:tc>
        <w:tc>
          <w:tcPr>
            <w:tcW w:w="6788" w:type="dxa"/>
            <w:gridSpan w:val="2"/>
            <w:vAlign w:val="center"/>
          </w:tcPr>
          <w:p w14:paraId="4BEE34D4" w14:textId="77777777" w:rsidR="00FE034A" w:rsidRDefault="00283929" w:rsidP="00B77CAD">
            <w:pPr>
              <w:pStyle w:val="vGrundschrift"/>
            </w:pPr>
            <w:r>
              <w:t>Wie kann die Iodzahl ermittelt werden? (Info s. u.)</w:t>
            </w:r>
          </w:p>
        </w:tc>
      </w:tr>
      <w:tr w:rsidR="00FE034A" w14:paraId="27226238" w14:textId="77777777">
        <w:trPr>
          <w:trHeight w:val="454"/>
        </w:trPr>
        <w:tc>
          <w:tcPr>
            <w:tcW w:w="2274" w:type="dxa"/>
            <w:vAlign w:val="center"/>
          </w:tcPr>
          <w:p w14:paraId="5F9844DC" w14:textId="77777777" w:rsidR="00FE034A" w:rsidRPr="00B77CAD" w:rsidRDefault="00613BFC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>
              <w:rPr>
                <w:rStyle w:val="vfettBlau"/>
              </w:rPr>
              <w:t>Reflexion</w:t>
            </w:r>
            <w:r w:rsidR="00B77CAD" w:rsidRPr="00B77CAD">
              <w:rPr>
                <w:rStyle w:val="vfettBlau"/>
              </w:rPr>
              <w:t>:</w:t>
            </w:r>
          </w:p>
        </w:tc>
        <w:tc>
          <w:tcPr>
            <w:tcW w:w="6788" w:type="dxa"/>
            <w:gridSpan w:val="2"/>
            <w:vAlign w:val="center"/>
          </w:tcPr>
          <w:p w14:paraId="6F969245" w14:textId="77777777" w:rsidR="00FE034A" w:rsidRDefault="00FE034A" w:rsidP="00BC1369">
            <w:pPr>
              <w:pStyle w:val="vGrundschrift"/>
              <w:rPr>
                <w:color w:val="0070C0"/>
              </w:rPr>
            </w:pPr>
          </w:p>
          <w:p w14:paraId="7E7665E9" w14:textId="77777777" w:rsidR="00322C51" w:rsidRDefault="00322C51" w:rsidP="00BC1369">
            <w:pPr>
              <w:pStyle w:val="vGrundschrift"/>
              <w:rPr>
                <w:color w:val="0070C0"/>
              </w:rPr>
            </w:pPr>
          </w:p>
          <w:p w14:paraId="3F7A8D01" w14:textId="77777777" w:rsidR="00E55871" w:rsidRDefault="00E55871" w:rsidP="00BC1369">
            <w:pPr>
              <w:pStyle w:val="vGrundschrift"/>
              <w:rPr>
                <w:color w:val="0070C0"/>
              </w:rPr>
            </w:pPr>
          </w:p>
          <w:p w14:paraId="1F309DCC" w14:textId="77777777" w:rsidR="00322C51" w:rsidRPr="002F7C25" w:rsidRDefault="00322C51" w:rsidP="00BC1369">
            <w:pPr>
              <w:pStyle w:val="vGrundschrift"/>
              <w:rPr>
                <w:color w:val="0070C0"/>
              </w:rPr>
            </w:pPr>
          </w:p>
        </w:tc>
      </w:tr>
      <w:tr w:rsidR="00B77CAD" w14:paraId="14FA09BC" w14:textId="77777777">
        <w:trPr>
          <w:trHeight w:val="454"/>
        </w:trPr>
        <w:tc>
          <w:tcPr>
            <w:tcW w:w="2274" w:type="dxa"/>
            <w:vAlign w:val="center"/>
          </w:tcPr>
          <w:p w14:paraId="6D1EC047" w14:textId="77777777" w:rsidR="00B77CAD" w:rsidRPr="00B77CAD" w:rsidRDefault="00B77CAD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lastRenderedPageBreak/>
              <w:t>Entsorgungshinweis:</w:t>
            </w:r>
          </w:p>
        </w:tc>
        <w:tc>
          <w:tcPr>
            <w:tcW w:w="6788" w:type="dxa"/>
            <w:gridSpan w:val="2"/>
            <w:vAlign w:val="center"/>
          </w:tcPr>
          <w:p w14:paraId="4FC35E00" w14:textId="77777777" w:rsidR="00B77CAD" w:rsidRDefault="00283929" w:rsidP="00BC1369">
            <w:pPr>
              <w:pStyle w:val="vGrundschrift"/>
            </w:pPr>
            <w:r>
              <w:t xml:space="preserve">Alle verwendeten Lösungen mit Natriumthiosulfat versetzen und in die organischen Lösungsmittelabfälle geben. </w:t>
            </w:r>
          </w:p>
        </w:tc>
      </w:tr>
    </w:tbl>
    <w:p w14:paraId="57541BB5" w14:textId="77777777" w:rsidR="009B0F54" w:rsidRDefault="009B0F54" w:rsidP="00283929">
      <w:pPr>
        <w:rPr>
          <w:rFonts w:ascii="Myriad Pro" w:hAnsi="Myriad Pro"/>
          <w:sz w:val="20"/>
          <w:szCs w:val="20"/>
        </w:rPr>
      </w:pPr>
    </w:p>
    <w:p w14:paraId="50B7C140" w14:textId="77777777" w:rsidR="00283929" w:rsidRPr="00283929" w:rsidRDefault="00283929" w:rsidP="00283929">
      <w:pPr>
        <w:rPr>
          <w:rFonts w:ascii="Myriad Pro" w:hAnsi="Myriad Pro"/>
          <w:b/>
          <w:bCs/>
        </w:rPr>
      </w:pPr>
      <w:r w:rsidRPr="00283929">
        <w:rPr>
          <w:rFonts w:ascii="Myriad Pro" w:hAnsi="Myriad Pro"/>
          <w:b/>
          <w:bCs/>
        </w:rPr>
        <w:t>Auswertung der Versuchsergebnisse:</w:t>
      </w:r>
    </w:p>
    <w:p w14:paraId="347D8D91" w14:textId="77777777" w:rsidR="00283929" w:rsidRPr="00283929" w:rsidRDefault="00283929" w:rsidP="00283929">
      <w:pPr>
        <w:rPr>
          <w:rFonts w:ascii="Myriad Pro" w:hAnsi="Myriad Pro"/>
        </w:rPr>
      </w:pPr>
      <w:r w:rsidRPr="00283929">
        <w:rPr>
          <w:rFonts w:ascii="Myriad Pro" w:hAnsi="Myriad Pro"/>
        </w:rPr>
        <w:t>Durchführung eines Blindversuchs: 10 mL Iodlösung werden vorgelegt und mit Natriumthiosulfat bis zur Aufhellung titriert. Zugabe von 80 mL Wasser sowie 2 mL Stärkelösung und Lösung zu Ende titrieren.</w:t>
      </w:r>
    </w:p>
    <w:p w14:paraId="4FACBAEF" w14:textId="77777777" w:rsidR="00283929" w:rsidRPr="00283929" w:rsidRDefault="00283929" w:rsidP="00283929">
      <w:pPr>
        <w:rPr>
          <w:rFonts w:ascii="Myriad Pro" w:hAnsi="Myriad Pro"/>
        </w:rPr>
      </w:pPr>
      <w:r w:rsidRPr="00283929">
        <w:rPr>
          <w:rFonts w:ascii="Myriad Pro" w:hAnsi="Myriad Pro"/>
        </w:rPr>
        <w:t>Bestimmen der Iodzahl:</w:t>
      </w:r>
    </w:p>
    <w:p w14:paraId="308C32B3" w14:textId="77777777" w:rsidR="00283929" w:rsidRPr="00283929" w:rsidRDefault="00283929" w:rsidP="00283929">
      <w:pPr>
        <w:rPr>
          <w:rFonts w:ascii="Myriad Pro" w:hAnsi="Myriad Pro"/>
        </w:rPr>
      </w:pPr>
      <w:r w:rsidRPr="00283929">
        <w:rPr>
          <w:rFonts w:ascii="Myriad Pro" w:hAnsi="Myriad Pro"/>
        </w:rPr>
        <w:t>IZ = (V</w:t>
      </w:r>
      <w:r w:rsidRPr="009B0F54">
        <w:rPr>
          <w:rFonts w:ascii="Myriad Pro" w:hAnsi="Myriad Pro"/>
          <w:vertAlign w:val="subscript"/>
        </w:rPr>
        <w:t>Blind</w:t>
      </w:r>
      <w:r w:rsidRPr="00283929">
        <w:rPr>
          <w:rFonts w:ascii="Myriad Pro" w:hAnsi="Myriad Pro"/>
        </w:rPr>
        <w:t xml:space="preserve">  - V</w:t>
      </w:r>
      <w:r w:rsidRPr="009B0F54">
        <w:rPr>
          <w:rFonts w:ascii="Myriad Pro" w:hAnsi="Myriad Pro"/>
          <w:vertAlign w:val="subscript"/>
        </w:rPr>
        <w:t>Probe</w:t>
      </w:r>
      <w:r w:rsidRPr="00283929">
        <w:rPr>
          <w:rFonts w:ascii="Myriad Pro" w:hAnsi="Myriad Pro"/>
        </w:rPr>
        <w:t>) • 1,269/ m (Fett)</w:t>
      </w:r>
    </w:p>
    <w:p w14:paraId="0D81C8A2" w14:textId="396D1F69" w:rsidR="00283929" w:rsidRPr="0052605E" w:rsidRDefault="00762F23" w:rsidP="00283929">
      <m:oMath>
        <m:r>
          <w:rPr>
            <w:rFonts w:ascii="Cambria Math" w:hAnsi="Cambria Math"/>
          </w:rPr>
          <m:t>n</m:t>
        </m:r>
        <m:d>
          <m:dPr>
            <m:ctrlPr>
              <w:rPr>
                <w:rFonts w:ascii="Cambria Math" w:hAnsi="Cambria Math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l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e>
        </m:d>
        <m:r>
          <w:rPr>
            <w:rFonts w:ascii="Cambria Math" w:hAnsi="Cambria Math"/>
          </w:rPr>
          <m:t>=</m:t>
        </m:r>
        <m:box>
          <m:boxPr>
            <m:ctrlPr>
              <w:rPr>
                <w:rFonts w:ascii="Cambria Math" w:hAnsi="Cambria Math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n(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Na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3</m:t>
                    </m:r>
                  </m:sub>
                </m:sSub>
                <m:r>
                  <w:rPr>
                    <w:rFonts w:ascii="Cambria Math" w:hAnsi="Cambria Math"/>
                  </w:rPr>
                  <m:t>)</m:t>
                </m:r>
              </m:num>
              <m:den>
                <m:r>
                  <w:rPr>
                    <w:rFonts w:ascii="Cambria Math" w:hAnsi="Cambria Math"/>
                  </w:rPr>
                  <m:t>2</m:t>
                </m:r>
              </m:den>
            </m:f>
          </m:e>
        </m:box>
      </m:oMath>
      <w:r w:rsidRPr="0052605E">
        <w:t xml:space="preserve"> </w:t>
      </w:r>
      <w:r w:rsidR="00474F35" w:rsidRPr="0052605E">
        <w:t xml:space="preserve"> </w:t>
      </w:r>
      <w:r w:rsidR="00283929" w:rsidRPr="0052605E">
        <w:t xml:space="preserve">  und</w:t>
      </w:r>
      <w:r w:rsidR="007B1947">
        <w:t xml:space="preserve"> </w:t>
      </w:r>
      <w:r w:rsidR="00D913E7">
        <w:t xml:space="preserve"> </w:t>
      </w:r>
      <w:r w:rsidR="007B1947">
        <w:t xml:space="preserve">  </w:t>
      </w:r>
      <m:oMath>
        <m:r>
          <w:rPr>
            <w:rFonts w:ascii="Cambria Math" w:hAnsi="Cambria Math"/>
          </w:rPr>
          <m:t>n=V∙c</m:t>
        </m:r>
      </m:oMath>
    </w:p>
    <w:p w14:paraId="24690D34" w14:textId="40F78FC6" w:rsidR="00762F23" w:rsidRPr="007B1947" w:rsidRDefault="00762F23" w:rsidP="00283929">
      <m:oMathPara>
        <m:oMathParaPr>
          <m:jc m:val="left"/>
        </m:oMathParaPr>
        <m:oMath>
          <m:r>
            <w:rPr>
              <w:rFonts w:ascii="Cambria Math" w:hAnsi="Cambria Math"/>
            </w:rPr>
            <m:t>n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e>
          </m:d>
          <m:r>
            <w:rPr>
              <w:rFonts w:ascii="Cambria Math" w:hAnsi="Cambria Math"/>
            </w:rPr>
            <m:t>=</m:t>
          </m:r>
          <m:box>
            <m:boxPr>
              <m:ctrlPr>
                <w:rPr>
                  <w:rFonts w:ascii="Cambria Math" w:hAnsi="Cambria Math"/>
                </w:rPr>
              </m:ctrlPr>
            </m:boxPr>
            <m:e>
              <m:argPr>
                <m:argSz m:val="-1"/>
              </m:argP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c(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Na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O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</m:t>
                      </m:r>
                    </m:sub>
                  </m:sSub>
                  <m:r>
                    <w:rPr>
                      <w:rFonts w:ascii="Cambria Math" w:hAnsi="Cambria Math"/>
                    </w:rPr>
                    <m:t>)∙V(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Na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O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-Lsg)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e>
          </m:box>
        </m:oMath>
      </m:oMathPara>
    </w:p>
    <w:p w14:paraId="08DE1608" w14:textId="4F6E30E1" w:rsidR="00762F23" w:rsidRPr="007B1947" w:rsidRDefault="00000000" w:rsidP="00762F23">
      <w:pPr>
        <w:pStyle w:val="vGrundschrift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n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</m:e>
              </m:d>
            </m:e>
            <m:sub>
              <m:r>
                <w:rPr>
                  <w:rFonts w:ascii="Cambria Math" w:hAnsi="Cambria Math"/>
                </w:rPr>
                <m:t>add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n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</m:e>
              </m:d>
            </m:e>
            <m:sub>
              <m:r>
                <w:rPr>
                  <w:rFonts w:ascii="Cambria Math" w:hAnsi="Cambria Math"/>
                </w:rPr>
                <m:t>Blind</m:t>
              </m:r>
            </m:sub>
          </m:sSub>
          <m:r>
            <w:rPr>
              <w:rFonts w:ascii="Cambria Math" w:hAnsi="Cambria Math"/>
            </w:rPr>
            <m:t>-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n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</m:e>
              </m:d>
            </m:e>
            <m:sub>
              <m:r>
                <w:rPr>
                  <w:rFonts w:ascii="Cambria Math" w:hAnsi="Cambria Math"/>
                </w:rPr>
                <m:t>Probe</m:t>
              </m:r>
            </m:sub>
          </m:sSub>
        </m:oMath>
      </m:oMathPara>
    </w:p>
    <w:p w14:paraId="59BE647C" w14:textId="1F09A0E5" w:rsidR="00762F23" w:rsidRDefault="00762F23" w:rsidP="00283929">
      <w:pPr>
        <w:rPr>
          <w:rFonts w:ascii="Myriad Pro" w:hAnsi="Myriad Pro"/>
          <w:sz w:val="24"/>
          <w:szCs w:val="24"/>
        </w:rPr>
      </w:pPr>
    </w:p>
    <w:p w14:paraId="17EA576A" w14:textId="2736D8FA" w:rsidR="00283929" w:rsidRDefault="00283929" w:rsidP="00283929">
      <w:pPr>
        <w:rPr>
          <w:rFonts w:ascii="Myriad Pro" w:hAnsi="Myriad Pro"/>
          <w:sz w:val="24"/>
          <w:szCs w:val="24"/>
        </w:rPr>
      </w:pPr>
      <w:r w:rsidRPr="00283929">
        <w:rPr>
          <w:rFonts w:ascii="Myriad Pro" w:hAnsi="Myriad Pro"/>
          <w:sz w:val="24"/>
          <w:szCs w:val="24"/>
        </w:rPr>
        <w:t xml:space="preserve">mit n = m/M erhält man: </w:t>
      </w:r>
    </w:p>
    <w:p w14:paraId="40A9651C" w14:textId="7824139A" w:rsidR="00762F23" w:rsidRPr="007B1947" w:rsidRDefault="00000000" w:rsidP="00762F23">
      <w:pPr>
        <w:pStyle w:val="vGrundschrift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m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</m:e>
              </m:d>
            </m:e>
            <m:sub>
              <m:r>
                <w:rPr>
                  <w:rFonts w:ascii="Cambria Math" w:hAnsi="Cambria Math"/>
                </w:rPr>
                <m:t>add</m:t>
              </m:r>
            </m:sub>
          </m:sSub>
          <m:r>
            <w:rPr>
              <w:rFonts w:ascii="Cambria Math" w:hAnsi="Cambria Math"/>
            </w:rPr>
            <m:t>=M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e>
          </m:d>
          <m:r>
            <w:rPr>
              <w:rFonts w:ascii="Cambria Math" w:hAnsi="Cambria Math"/>
            </w:rPr>
            <m:t>∙(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n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</m:e>
              </m:d>
            </m:e>
            <m:sub>
              <m:r>
                <w:rPr>
                  <w:rFonts w:ascii="Cambria Math" w:hAnsi="Cambria Math"/>
                </w:rPr>
                <m:t>Blind</m:t>
              </m:r>
            </m:sub>
          </m:sSub>
          <m:r>
            <w:rPr>
              <w:rFonts w:ascii="Cambria Math" w:hAnsi="Cambria Math"/>
            </w:rPr>
            <m:t>-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n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</m:e>
              </m:d>
            </m:e>
            <m:sub>
              <m:r>
                <w:rPr>
                  <w:rFonts w:ascii="Cambria Math" w:hAnsi="Cambria Math"/>
                </w:rPr>
                <m:t>Probe</m:t>
              </m:r>
            </m:sub>
          </m:sSub>
          <m:r>
            <w:rPr>
              <w:rFonts w:ascii="Cambria Math" w:hAnsi="Cambria Math"/>
            </w:rPr>
            <m:t>)</m:t>
          </m:r>
        </m:oMath>
      </m:oMathPara>
    </w:p>
    <w:p w14:paraId="62A9DA84" w14:textId="0D510471" w:rsidR="00762F23" w:rsidRDefault="00762F23" w:rsidP="00283929">
      <w:pPr>
        <w:rPr>
          <w:rFonts w:ascii="Myriad Pro" w:hAnsi="Myriad Pro"/>
          <w:sz w:val="24"/>
          <w:szCs w:val="24"/>
        </w:rPr>
      </w:pPr>
    </w:p>
    <w:p w14:paraId="6559404D" w14:textId="77777777" w:rsidR="00283929" w:rsidRPr="00EB73D1" w:rsidRDefault="00283929" w:rsidP="00283929">
      <w:pPr>
        <w:rPr>
          <w:rFonts w:ascii="Myriad Pro" w:hAnsi="Myriad Pro"/>
          <w:sz w:val="24"/>
          <w:szCs w:val="24"/>
          <w:lang w:val="en-US"/>
        </w:rPr>
      </w:pPr>
      <w:proofErr w:type="spellStart"/>
      <w:r w:rsidRPr="00EB73D1">
        <w:rPr>
          <w:rFonts w:ascii="Myriad Pro" w:hAnsi="Myriad Pro"/>
          <w:sz w:val="24"/>
          <w:szCs w:val="24"/>
          <w:lang w:val="en-US"/>
        </w:rPr>
        <w:t>Mit</w:t>
      </w:r>
      <w:proofErr w:type="spellEnd"/>
      <w:r w:rsidRPr="00EB73D1">
        <w:rPr>
          <w:rFonts w:ascii="Myriad Pro" w:hAnsi="Myriad Pro"/>
          <w:sz w:val="24"/>
          <w:szCs w:val="24"/>
          <w:lang w:val="en-US"/>
        </w:rPr>
        <w:t>: c(Na</w:t>
      </w:r>
      <w:r w:rsidRPr="009B0F54">
        <w:rPr>
          <w:rFonts w:ascii="Myriad Pro" w:hAnsi="Myriad Pro"/>
          <w:sz w:val="24"/>
          <w:szCs w:val="24"/>
          <w:vertAlign w:val="subscript"/>
          <w:lang w:val="en-US"/>
        </w:rPr>
        <w:t>2</w:t>
      </w:r>
      <w:r w:rsidRPr="00EB73D1">
        <w:rPr>
          <w:rFonts w:ascii="Myriad Pro" w:hAnsi="Myriad Pro"/>
          <w:sz w:val="24"/>
          <w:szCs w:val="24"/>
          <w:lang w:val="en-US"/>
        </w:rPr>
        <w:t>S</w:t>
      </w:r>
      <w:r w:rsidRPr="009B0F54">
        <w:rPr>
          <w:rFonts w:ascii="Myriad Pro" w:hAnsi="Myriad Pro"/>
          <w:sz w:val="24"/>
          <w:szCs w:val="24"/>
          <w:vertAlign w:val="subscript"/>
          <w:lang w:val="en-US"/>
        </w:rPr>
        <w:t>2</w:t>
      </w:r>
      <w:r w:rsidRPr="00EB73D1">
        <w:rPr>
          <w:rFonts w:ascii="Myriad Pro" w:hAnsi="Myriad Pro"/>
          <w:sz w:val="24"/>
          <w:szCs w:val="24"/>
          <w:lang w:val="en-US"/>
        </w:rPr>
        <w:t>O</w:t>
      </w:r>
      <w:r w:rsidRPr="009B0F54">
        <w:rPr>
          <w:rFonts w:ascii="Myriad Pro" w:hAnsi="Myriad Pro"/>
          <w:sz w:val="24"/>
          <w:szCs w:val="24"/>
          <w:vertAlign w:val="subscript"/>
          <w:lang w:val="en-US"/>
        </w:rPr>
        <w:t>3</w:t>
      </w:r>
      <w:r w:rsidRPr="00EB73D1">
        <w:rPr>
          <w:rFonts w:ascii="Myriad Pro" w:hAnsi="Myriad Pro"/>
          <w:sz w:val="24"/>
          <w:szCs w:val="24"/>
          <w:lang w:val="en-US"/>
        </w:rPr>
        <w:t>) = 0,1 mol/L, V = 1 L = 1000 mL und M(I</w:t>
      </w:r>
      <w:r w:rsidRPr="009B0F54">
        <w:rPr>
          <w:rFonts w:ascii="Myriad Pro" w:hAnsi="Myriad Pro"/>
          <w:sz w:val="24"/>
          <w:szCs w:val="24"/>
          <w:vertAlign w:val="subscript"/>
          <w:lang w:val="en-US"/>
        </w:rPr>
        <w:t>2</w:t>
      </w:r>
      <w:r w:rsidRPr="00EB73D1">
        <w:rPr>
          <w:rFonts w:ascii="Myriad Pro" w:hAnsi="Myriad Pro"/>
          <w:sz w:val="24"/>
          <w:szCs w:val="24"/>
          <w:lang w:val="en-US"/>
        </w:rPr>
        <w:t>) = 126,9g/mol</w:t>
      </w:r>
    </w:p>
    <w:p w14:paraId="2C04C694" w14:textId="77777777" w:rsidR="00283929" w:rsidRPr="00283929" w:rsidRDefault="00283929" w:rsidP="00283929">
      <w:pPr>
        <w:rPr>
          <w:rFonts w:ascii="Myriad Pro" w:hAnsi="Myriad Pro"/>
          <w:sz w:val="24"/>
          <w:szCs w:val="24"/>
        </w:rPr>
      </w:pPr>
      <w:r w:rsidRPr="00283929">
        <w:rPr>
          <w:rFonts w:ascii="Myriad Pro" w:hAnsi="Myriad Pro"/>
          <w:sz w:val="24"/>
          <w:szCs w:val="24"/>
        </w:rPr>
        <w:t>ergibt sich m(</w:t>
      </w:r>
      <w:r w:rsidR="00322C51" w:rsidRPr="00322C51">
        <w:rPr>
          <w:rFonts w:ascii="Myriad Pro" w:hAnsi="Myriad Pro"/>
          <w:sz w:val="24"/>
          <w:szCs w:val="24"/>
          <w:lang w:val="de-DE"/>
        </w:rPr>
        <w:t>I</w:t>
      </w:r>
      <w:r w:rsidR="00322C51" w:rsidRPr="00322C51">
        <w:rPr>
          <w:rFonts w:ascii="Myriad Pro" w:hAnsi="Myriad Pro"/>
          <w:sz w:val="24"/>
          <w:szCs w:val="24"/>
          <w:vertAlign w:val="subscript"/>
          <w:lang w:val="de-DE"/>
        </w:rPr>
        <w:t>2</w:t>
      </w:r>
      <w:r w:rsidRPr="00283929">
        <w:rPr>
          <w:rFonts w:ascii="Myriad Pro" w:hAnsi="Myriad Pro"/>
          <w:sz w:val="24"/>
          <w:szCs w:val="24"/>
        </w:rPr>
        <w:t>) = V(NaTsBlind) – V(NaTsProbe) • 126,9 • 10-4 g/ mL</w:t>
      </w:r>
    </w:p>
    <w:p w14:paraId="4E42F83A" w14:textId="77777777" w:rsidR="00283929" w:rsidRDefault="00283929" w:rsidP="00283929">
      <w:pPr>
        <w:rPr>
          <w:rFonts w:ascii="Myriad Pro" w:hAnsi="Myriad Pro"/>
          <w:sz w:val="24"/>
          <w:szCs w:val="24"/>
        </w:rPr>
      </w:pPr>
      <w:r w:rsidRPr="00283929">
        <w:rPr>
          <w:rFonts w:ascii="Myriad Pro" w:hAnsi="Myriad Pro"/>
          <w:sz w:val="24"/>
          <w:szCs w:val="24"/>
        </w:rPr>
        <w:t>Setzt man die Volumina aus der Titration in diese Gleichung ein</w:t>
      </w:r>
    </w:p>
    <w:p w14:paraId="7A39A873" w14:textId="3F3A3636" w:rsidR="00283929" w:rsidRPr="00283929" w:rsidRDefault="00762F23" w:rsidP="00283929">
      <w:pPr>
        <w:rPr>
          <w:rFonts w:ascii="Myriad Pro" w:hAnsi="Myriad Pro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IZ=</m:t>
        </m:r>
        <m:box>
          <m:boxPr>
            <m:ctrlPr>
              <w:rPr>
                <w:rFonts w:ascii="Cambria Math" w:hAnsi="Cambria Math"/>
                <w:i/>
                <w:sz w:val="24"/>
                <w:szCs w:val="24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(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Blind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Probe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)∙1,269∙t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m(Fett)</m:t>
                </m:r>
              </m:den>
            </m:f>
          </m:e>
        </m:box>
      </m:oMath>
      <w:r>
        <w:rPr>
          <w:rFonts w:ascii="Myriad Pro" w:eastAsiaTheme="minorEastAsia" w:hAnsi="Myriad Pro"/>
          <w:sz w:val="24"/>
          <w:szCs w:val="24"/>
        </w:rPr>
        <w:t xml:space="preserve">     </w:t>
      </w:r>
      <w:r w:rsidR="00283929" w:rsidRPr="00283929">
        <w:rPr>
          <w:rFonts w:ascii="Myriad Pro" w:hAnsi="Myriad Pro"/>
          <w:sz w:val="24"/>
          <w:szCs w:val="24"/>
        </w:rPr>
        <w:t xml:space="preserve">erhält man die </w:t>
      </w:r>
      <w:proofErr w:type="spellStart"/>
      <w:r w:rsidR="00283929" w:rsidRPr="00283929">
        <w:rPr>
          <w:rFonts w:ascii="Myriad Pro" w:hAnsi="Myriad Pro"/>
          <w:sz w:val="24"/>
          <w:szCs w:val="24"/>
        </w:rPr>
        <w:t>Iodzahl</w:t>
      </w:r>
      <w:proofErr w:type="spellEnd"/>
      <w:r w:rsidR="00283929" w:rsidRPr="00283929">
        <w:rPr>
          <w:rFonts w:ascii="Myriad Pro" w:hAnsi="Myriad Pro"/>
          <w:sz w:val="24"/>
          <w:szCs w:val="24"/>
        </w:rPr>
        <w:t xml:space="preserve"> des Fettes.</w:t>
      </w:r>
    </w:p>
    <w:p w14:paraId="11004CC0" w14:textId="77777777" w:rsidR="00AE2D7F" w:rsidRDefault="00AE2D7F">
      <w:pPr>
        <w:rPr>
          <w:rFonts w:ascii="Myriad Pro" w:hAnsi="Myriad Pro"/>
          <w:sz w:val="24"/>
          <w:szCs w:val="24"/>
        </w:rPr>
      </w:pPr>
    </w:p>
    <w:p w14:paraId="538D16B9" w14:textId="77777777" w:rsidR="004C3F05" w:rsidRDefault="004C3F05">
      <w:pPr>
        <w:rPr>
          <w:rFonts w:ascii="Myriad Pro" w:hAnsi="Myriad Pro"/>
          <w:sz w:val="24"/>
          <w:szCs w:val="24"/>
        </w:rPr>
      </w:pPr>
      <w:r>
        <w:rPr>
          <w:rFonts w:ascii="Myriad Pro" w:hAnsi="Myriad Pro"/>
          <w:sz w:val="24"/>
          <w:szCs w:val="24"/>
        </w:rPr>
        <w:t xml:space="preserve">Zum Vergleich: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0F0F0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303"/>
        <w:gridCol w:w="1636"/>
      </w:tblGrid>
      <w:tr w:rsidR="006A15F8" w:rsidRPr="00171675" w14:paraId="294839CA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</w:tcPr>
          <w:p w14:paraId="66ADA127" w14:textId="77777777" w:rsidR="006A15F8" w:rsidRPr="00171675" w:rsidRDefault="006A15F8" w:rsidP="00AB0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AT"/>
              </w:rPr>
            </w:pPr>
            <w:r w:rsidRPr="00171675">
              <w:rPr>
                <w:rFonts w:ascii="Helvetica" w:eastAsia="Times New Roman" w:hAnsi="Helvetica" w:cs="Helvetica"/>
                <w:b/>
                <w:bCs/>
                <w:sz w:val="20"/>
                <w:szCs w:val="20"/>
                <w:lang w:eastAsia="de-AT"/>
              </w:rPr>
              <w:t>Fettart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</w:tcPr>
          <w:p w14:paraId="2E0C4F3A" w14:textId="77777777" w:rsidR="006A15F8" w:rsidRPr="00171675" w:rsidRDefault="006A15F8" w:rsidP="00AB0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AT"/>
              </w:rPr>
            </w:pPr>
            <w:r w:rsidRPr="00171675">
              <w:rPr>
                <w:rFonts w:ascii="Helvetica" w:eastAsia="Times New Roman" w:hAnsi="Helvetica" w:cs="Helvetica"/>
                <w:b/>
                <w:bCs/>
                <w:sz w:val="20"/>
                <w:szCs w:val="20"/>
                <w:lang w:eastAsia="de-AT"/>
              </w:rPr>
              <w:t>Mittlere Iodzahl</w:t>
            </w:r>
          </w:p>
        </w:tc>
      </w:tr>
      <w:tr w:rsidR="006A15F8" w:rsidRPr="00171675" w14:paraId="529A3DFF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</w:tcPr>
          <w:p w14:paraId="52DDCC6E" w14:textId="77777777" w:rsidR="006A15F8" w:rsidRPr="00171675" w:rsidRDefault="006A15F8" w:rsidP="00AB0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AT"/>
              </w:rPr>
            </w:pPr>
            <w:r w:rsidRPr="00171675">
              <w:rPr>
                <w:rFonts w:ascii="Helvetica" w:eastAsia="Times New Roman" w:hAnsi="Helvetica" w:cs="Helvetica"/>
                <w:sz w:val="20"/>
                <w:szCs w:val="20"/>
                <w:lang w:eastAsia="de-AT"/>
              </w:rPr>
              <w:t>Leinöl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</w:tcPr>
          <w:p w14:paraId="21F86DD5" w14:textId="77777777" w:rsidR="006A15F8" w:rsidRPr="00171675" w:rsidRDefault="006A15F8" w:rsidP="00AB0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AT"/>
              </w:rPr>
            </w:pPr>
            <w:r w:rsidRPr="00171675">
              <w:rPr>
                <w:rFonts w:ascii="Helvetica" w:eastAsia="Times New Roman" w:hAnsi="Helvetica" w:cs="Helvetica"/>
                <w:sz w:val="20"/>
                <w:szCs w:val="20"/>
                <w:lang w:eastAsia="de-AT"/>
              </w:rPr>
              <w:t>180</w:t>
            </w:r>
          </w:p>
        </w:tc>
      </w:tr>
      <w:tr w:rsidR="006A15F8" w:rsidRPr="00171675" w14:paraId="4AC61B82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</w:tcPr>
          <w:p w14:paraId="024953A1" w14:textId="77777777" w:rsidR="006A15F8" w:rsidRPr="00171675" w:rsidRDefault="006A15F8" w:rsidP="00AB0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AT"/>
              </w:rPr>
            </w:pPr>
            <w:r w:rsidRPr="00171675">
              <w:rPr>
                <w:rFonts w:ascii="Helvetica" w:eastAsia="Times New Roman" w:hAnsi="Helvetica" w:cs="Helvetica"/>
                <w:sz w:val="20"/>
                <w:szCs w:val="20"/>
                <w:lang w:eastAsia="de-AT"/>
              </w:rPr>
              <w:t>Olivenöl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</w:tcPr>
          <w:p w14:paraId="521A01DB" w14:textId="77777777" w:rsidR="006A15F8" w:rsidRPr="00171675" w:rsidRDefault="006A15F8" w:rsidP="00AB0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AT"/>
              </w:rPr>
            </w:pPr>
            <w:r w:rsidRPr="00171675">
              <w:rPr>
                <w:rFonts w:ascii="Helvetica" w:eastAsia="Times New Roman" w:hAnsi="Helvetica" w:cs="Helvetica"/>
                <w:sz w:val="20"/>
                <w:szCs w:val="20"/>
                <w:lang w:eastAsia="de-AT"/>
              </w:rPr>
              <w:t>85</w:t>
            </w:r>
          </w:p>
        </w:tc>
      </w:tr>
      <w:tr w:rsidR="006A15F8" w:rsidRPr="00171675" w14:paraId="3E21F5BB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</w:tcPr>
          <w:p w14:paraId="2D1A18C1" w14:textId="77777777" w:rsidR="006A15F8" w:rsidRPr="00171675" w:rsidRDefault="006A15F8" w:rsidP="00AB0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AT"/>
              </w:rPr>
            </w:pPr>
            <w:r w:rsidRPr="00171675">
              <w:rPr>
                <w:rFonts w:ascii="Helvetica" w:eastAsia="Times New Roman" w:hAnsi="Helvetica" w:cs="Helvetica"/>
                <w:sz w:val="20"/>
                <w:szCs w:val="20"/>
                <w:lang w:eastAsia="de-AT"/>
              </w:rPr>
              <w:t>Rindertalg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</w:tcPr>
          <w:p w14:paraId="5D346560" w14:textId="77777777" w:rsidR="006A15F8" w:rsidRPr="00171675" w:rsidRDefault="006A15F8" w:rsidP="00AB0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AT"/>
              </w:rPr>
            </w:pPr>
            <w:r w:rsidRPr="00171675">
              <w:rPr>
                <w:rFonts w:ascii="Helvetica" w:eastAsia="Times New Roman" w:hAnsi="Helvetica" w:cs="Helvetica"/>
                <w:sz w:val="20"/>
                <w:szCs w:val="20"/>
                <w:lang w:eastAsia="de-AT"/>
              </w:rPr>
              <w:t>40</w:t>
            </w:r>
          </w:p>
        </w:tc>
      </w:tr>
      <w:tr w:rsidR="006A15F8" w:rsidRPr="00171675" w14:paraId="71485DDE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</w:tcPr>
          <w:p w14:paraId="37DCE951" w14:textId="77777777" w:rsidR="006A15F8" w:rsidRPr="00171675" w:rsidRDefault="006A15F8" w:rsidP="00AB0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AT"/>
              </w:rPr>
            </w:pPr>
            <w:r w:rsidRPr="00171675">
              <w:rPr>
                <w:rFonts w:ascii="Helvetica" w:eastAsia="Times New Roman" w:hAnsi="Helvetica" w:cs="Helvetica"/>
                <w:sz w:val="20"/>
                <w:szCs w:val="20"/>
                <w:lang w:eastAsia="de-AT"/>
              </w:rPr>
              <w:t>Butter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</w:tcPr>
          <w:p w14:paraId="30EF8EDC" w14:textId="77777777" w:rsidR="006A15F8" w:rsidRPr="00171675" w:rsidRDefault="006A15F8" w:rsidP="00AB0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AT"/>
              </w:rPr>
            </w:pPr>
            <w:r w:rsidRPr="00171675">
              <w:rPr>
                <w:rFonts w:ascii="Helvetica" w:eastAsia="Times New Roman" w:hAnsi="Helvetica" w:cs="Helvetica"/>
                <w:sz w:val="20"/>
                <w:szCs w:val="20"/>
                <w:lang w:eastAsia="de-AT"/>
              </w:rPr>
              <w:t>30</w:t>
            </w:r>
          </w:p>
        </w:tc>
      </w:tr>
      <w:tr w:rsidR="006A15F8" w:rsidRPr="00171675" w14:paraId="140CFF64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</w:tcPr>
          <w:p w14:paraId="00460696" w14:textId="77777777" w:rsidR="006A15F8" w:rsidRPr="00171675" w:rsidRDefault="006A15F8" w:rsidP="00AB0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AT"/>
              </w:rPr>
            </w:pPr>
            <w:r w:rsidRPr="00171675">
              <w:rPr>
                <w:rFonts w:ascii="Helvetica" w:eastAsia="Times New Roman" w:hAnsi="Helvetica" w:cs="Helvetica"/>
                <w:sz w:val="20"/>
                <w:szCs w:val="20"/>
                <w:lang w:eastAsia="de-AT"/>
              </w:rPr>
              <w:t>Palmkernfett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</w:tcPr>
          <w:p w14:paraId="19776290" w14:textId="77777777" w:rsidR="006A15F8" w:rsidRPr="00171675" w:rsidRDefault="006A15F8" w:rsidP="00AB0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AT"/>
              </w:rPr>
            </w:pPr>
            <w:r w:rsidRPr="00171675">
              <w:rPr>
                <w:rFonts w:ascii="Helvetica" w:eastAsia="Times New Roman" w:hAnsi="Helvetica" w:cs="Helvetica"/>
                <w:sz w:val="20"/>
                <w:szCs w:val="20"/>
                <w:lang w:eastAsia="de-AT"/>
              </w:rPr>
              <w:t>15</w:t>
            </w:r>
          </w:p>
        </w:tc>
      </w:tr>
      <w:tr w:rsidR="006A15F8" w:rsidRPr="00171675" w14:paraId="0C4F0532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</w:tcPr>
          <w:p w14:paraId="51AE4F56" w14:textId="77777777" w:rsidR="006A15F8" w:rsidRPr="00171675" w:rsidRDefault="006A15F8" w:rsidP="00AB0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AT"/>
              </w:rPr>
            </w:pPr>
            <w:r w:rsidRPr="00171675">
              <w:rPr>
                <w:rFonts w:ascii="Helvetica" w:eastAsia="Times New Roman" w:hAnsi="Helvetica" w:cs="Helvetica"/>
                <w:sz w:val="20"/>
                <w:szCs w:val="20"/>
                <w:lang w:eastAsia="de-AT"/>
              </w:rPr>
              <w:t>Kokosfett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</w:tcPr>
          <w:p w14:paraId="2726887E" w14:textId="77777777" w:rsidR="006A15F8" w:rsidRPr="00171675" w:rsidRDefault="006A15F8" w:rsidP="00AB0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AT"/>
              </w:rPr>
            </w:pPr>
            <w:r w:rsidRPr="00171675">
              <w:rPr>
                <w:rFonts w:ascii="Helvetica" w:eastAsia="Times New Roman" w:hAnsi="Helvetica" w:cs="Helvetica"/>
                <w:sz w:val="20"/>
                <w:szCs w:val="20"/>
                <w:lang w:eastAsia="de-AT"/>
              </w:rPr>
              <w:t>9</w:t>
            </w:r>
          </w:p>
        </w:tc>
      </w:tr>
    </w:tbl>
    <w:p w14:paraId="4E870436" w14:textId="77777777" w:rsidR="006A15F8" w:rsidRDefault="006A15F8">
      <w:pPr>
        <w:rPr>
          <w:rFonts w:ascii="Myriad Pro" w:hAnsi="Myriad Pro"/>
          <w:sz w:val="24"/>
          <w:szCs w:val="24"/>
        </w:rPr>
      </w:pPr>
    </w:p>
    <w:p w14:paraId="5E6D7099" w14:textId="77777777" w:rsidR="00E55871" w:rsidRDefault="00E55871" w:rsidP="00BF44FB">
      <w:pPr>
        <w:pStyle w:val="vUe2"/>
      </w:pPr>
    </w:p>
    <w:p w14:paraId="4AAFC8F4" w14:textId="77777777" w:rsidR="00E55871" w:rsidRDefault="00E55871" w:rsidP="00BF44FB">
      <w:pPr>
        <w:pStyle w:val="vUe2"/>
      </w:pPr>
    </w:p>
    <w:p w14:paraId="7482BF26" w14:textId="77777777" w:rsidR="00762F23" w:rsidRDefault="00762F23" w:rsidP="00BF44FB">
      <w:pPr>
        <w:pStyle w:val="vUe2"/>
      </w:pPr>
    </w:p>
    <w:p w14:paraId="2CB97C89" w14:textId="278594F2" w:rsidR="00BF44FB" w:rsidRDefault="00BF44FB" w:rsidP="00BF44FB">
      <w:pPr>
        <w:pStyle w:val="vUe2"/>
      </w:pPr>
      <w:r>
        <w:lastRenderedPageBreak/>
        <w:t>Fragestellungen zum Versuch</w:t>
      </w:r>
    </w:p>
    <w:p w14:paraId="62EB6357" w14:textId="77777777" w:rsidR="00D97B7A" w:rsidRDefault="00D97B7A" w:rsidP="00D97B7A">
      <w:pPr>
        <w:pStyle w:val="vGrundschrift"/>
      </w:pPr>
      <w:r>
        <w:t>Für verschiedene Speisefette, die im</w:t>
      </w:r>
      <w:r w:rsidRPr="00D6048B">
        <w:t xml:space="preserve"> </w:t>
      </w:r>
      <w:r>
        <w:t>Supermarkt erhältlich sind, soll</w:t>
      </w:r>
      <w:r w:rsidRPr="00D6048B">
        <w:t xml:space="preserve"> </w:t>
      </w:r>
      <w:r>
        <w:t xml:space="preserve">die Iodzahl bestimmt werden. </w:t>
      </w:r>
    </w:p>
    <w:p w14:paraId="7B4EFD0F" w14:textId="77777777" w:rsidR="00D97B7A" w:rsidRDefault="00D97B7A" w:rsidP="00D97B7A">
      <w:pPr>
        <w:pStyle w:val="vGrundschrift"/>
      </w:pPr>
      <w:r>
        <w:t xml:space="preserve">- Ermittle das Fett, das die meisten ungesättigten Fettsäuren enthält. </w:t>
      </w:r>
    </w:p>
    <w:p w14:paraId="204F1D57" w14:textId="77777777" w:rsidR="00D97B7A" w:rsidRPr="00D6048B" w:rsidRDefault="00D97B7A" w:rsidP="00D97B7A">
      <w:pPr>
        <w:pStyle w:val="vGrundschrift"/>
      </w:pPr>
      <w:r>
        <w:t xml:space="preserve">- Gib die Informationen an, die über die ungesättigten Fettsäuren diesen Versuchen entnommen werden können.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(REP, TRA, PRO) </w:t>
      </w:r>
    </w:p>
    <w:sectPr w:rsidR="00D97B7A" w:rsidRPr="00D6048B" w:rsidSect="002A1E43">
      <w:headerReference w:type="default" r:id="rId24"/>
      <w:footerReference w:type="default" r:id="rId25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C42BD" w14:textId="77777777" w:rsidR="002B65BA" w:rsidRDefault="002B65BA" w:rsidP="00B77CAD">
      <w:pPr>
        <w:spacing w:after="0" w:line="240" w:lineRule="auto"/>
      </w:pPr>
      <w:r>
        <w:separator/>
      </w:r>
    </w:p>
  </w:endnote>
  <w:endnote w:type="continuationSeparator" w:id="0">
    <w:p w14:paraId="138BBA84" w14:textId="77777777" w:rsidR="002B65BA" w:rsidRDefault="002B65BA" w:rsidP="00B77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Corbel"/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Condensed">
    <w:altName w:val="Cambria"/>
    <w:panose1 w:val="020B0606040200020203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91140486"/>
      <w:docPartObj>
        <w:docPartGallery w:val="Page Numbers (Bottom of Page)"/>
        <w:docPartUnique/>
      </w:docPartObj>
    </w:sdtPr>
    <w:sdtContent>
      <w:p w14:paraId="2A430539" w14:textId="77777777" w:rsidR="00D97B7A" w:rsidRDefault="00F25BA2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6F95" w:rsidRPr="00016F95">
          <w:rPr>
            <w:noProof/>
            <w:lang w:val="de-DE"/>
          </w:rPr>
          <w:t>2</w:t>
        </w:r>
        <w:r>
          <w:rPr>
            <w:noProof/>
            <w:lang w:val="de-DE"/>
          </w:rPr>
          <w:fldChar w:fldCharType="end"/>
        </w:r>
      </w:p>
    </w:sdtContent>
  </w:sdt>
  <w:p w14:paraId="682C1972" w14:textId="77777777" w:rsidR="00D97B7A" w:rsidRDefault="00D97B7A" w:rsidP="00D97B7A">
    <w:pPr>
      <w:pStyle w:val="16Fuzeile"/>
      <w:rPr>
        <w:color w:val="767171" w:themeColor="background2" w:themeShade="80"/>
      </w:rPr>
    </w:pPr>
    <w:r>
      <w:rPr>
        <w:color w:val="767171" w:themeColor="background2" w:themeShade="80"/>
      </w:rPr>
      <w:t>© VERITAS-Verlag – Reaktionen. Chemie für die 8. Klasse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948B89" w14:textId="77777777" w:rsidR="002B65BA" w:rsidRDefault="002B65BA" w:rsidP="00B77CAD">
      <w:pPr>
        <w:spacing w:after="0" w:line="240" w:lineRule="auto"/>
      </w:pPr>
      <w:r>
        <w:separator/>
      </w:r>
    </w:p>
  </w:footnote>
  <w:footnote w:type="continuationSeparator" w:id="0">
    <w:p w14:paraId="23EA3B53" w14:textId="77777777" w:rsidR="002B65BA" w:rsidRDefault="002B65BA" w:rsidP="00B77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92995" w14:textId="44F9AACE" w:rsidR="00B77CAD" w:rsidRDefault="00982D9F" w:rsidP="00B77CAD">
    <w:pPr>
      <w:pStyle w:val="vKopfzeilerechtsbuendig"/>
    </w:pPr>
    <w:r>
      <w:rPr>
        <w:noProof/>
        <w:sz w:val="24"/>
        <w:lang w:val="de-DE" w:eastAsia="de-DE"/>
      </w:rPr>
      <w:drawing>
        <wp:anchor distT="0" distB="0" distL="114300" distR="114300" simplePos="0" relativeHeight="251659264" behindDoc="0" locked="0" layoutInCell="1" allowOverlap="1" wp14:anchorId="55622677" wp14:editId="316A7919">
          <wp:simplePos x="0" y="0"/>
          <wp:positionH relativeFrom="page">
            <wp:posOffset>7056860</wp:posOffset>
          </wp:positionH>
          <wp:positionV relativeFrom="paragraph">
            <wp:posOffset>-534035</wp:posOffset>
          </wp:positionV>
          <wp:extent cx="565785" cy="565150"/>
          <wp:effectExtent l="0" t="0" r="5715" b="635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016" t="24003" r="20584" b="15962"/>
                  <a:stretch/>
                </pic:blipFill>
                <pic:spPr bwMode="auto">
                  <a:xfrm>
                    <a:off x="0" y="0"/>
                    <a:ext cx="565785" cy="565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9972AE">
      <w:t>Arbeitsblatt für Schülerinnen und Schüler</w:t>
    </w:r>
    <w:r w:rsidR="009972AE">
      <w:tab/>
    </w:r>
    <w:r w:rsidR="009972AE">
      <w:tab/>
    </w:r>
    <w:r w:rsidR="00B77CAD">
      <w:t xml:space="preserve">Seite </w:t>
    </w:r>
    <w:r w:rsidR="00EB73D1">
      <w:t>106</w:t>
    </w:r>
    <w:r w:rsidR="00B77CAD">
      <w:t xml:space="preserve">, V </w:t>
    </w:r>
    <w:r w:rsidR="0084191F">
      <w:t>6.0</w:t>
    </w:r>
    <w:r w:rsidR="00E32D56"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CC24B3"/>
    <w:multiLevelType w:val="hybridMultilevel"/>
    <w:tmpl w:val="345862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8A7323"/>
    <w:multiLevelType w:val="hybridMultilevel"/>
    <w:tmpl w:val="6D6E9A64"/>
    <w:lvl w:ilvl="0" w:tplc="E44A7E3E">
      <w:start w:val="1"/>
      <w:numFmt w:val="bullet"/>
      <w:pStyle w:val="vAufzaehlung"/>
      <w:lvlText w:val=""/>
      <w:lvlJc w:val="left"/>
      <w:pPr>
        <w:ind w:left="360" w:hanging="360"/>
      </w:pPr>
      <w:rPr>
        <w:rFonts w:ascii="Symbol" w:hAnsi="Symbol" w:hint="default"/>
        <w:color w:val="181255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42390297">
    <w:abstractNumId w:val="1"/>
  </w:num>
  <w:num w:numId="2" w16cid:durableId="1936357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D7F"/>
    <w:rsid w:val="000030B8"/>
    <w:rsid w:val="00007B4B"/>
    <w:rsid w:val="00016F95"/>
    <w:rsid w:val="00027C71"/>
    <w:rsid w:val="00144F98"/>
    <w:rsid w:val="00186524"/>
    <w:rsid w:val="00237DC3"/>
    <w:rsid w:val="00263D7D"/>
    <w:rsid w:val="00266493"/>
    <w:rsid w:val="00283929"/>
    <w:rsid w:val="00283CB8"/>
    <w:rsid w:val="002A1E43"/>
    <w:rsid w:val="002B65BA"/>
    <w:rsid w:val="002F7C25"/>
    <w:rsid w:val="00322C51"/>
    <w:rsid w:val="00362150"/>
    <w:rsid w:val="003A7434"/>
    <w:rsid w:val="00451FF2"/>
    <w:rsid w:val="00474F35"/>
    <w:rsid w:val="004C3F05"/>
    <w:rsid w:val="004F1070"/>
    <w:rsid w:val="004F54FB"/>
    <w:rsid w:val="00515312"/>
    <w:rsid w:val="0052605E"/>
    <w:rsid w:val="005B6C16"/>
    <w:rsid w:val="00613BFC"/>
    <w:rsid w:val="00614DEA"/>
    <w:rsid w:val="00664C32"/>
    <w:rsid w:val="006A15F8"/>
    <w:rsid w:val="006D0F14"/>
    <w:rsid w:val="006E791E"/>
    <w:rsid w:val="00747144"/>
    <w:rsid w:val="00762F23"/>
    <w:rsid w:val="00791696"/>
    <w:rsid w:val="007B1947"/>
    <w:rsid w:val="007E01BD"/>
    <w:rsid w:val="007F4766"/>
    <w:rsid w:val="0084191F"/>
    <w:rsid w:val="008455DD"/>
    <w:rsid w:val="008B0BF3"/>
    <w:rsid w:val="008B37EE"/>
    <w:rsid w:val="00926633"/>
    <w:rsid w:val="00954805"/>
    <w:rsid w:val="0095565C"/>
    <w:rsid w:val="00963C7F"/>
    <w:rsid w:val="00982D9F"/>
    <w:rsid w:val="009972AE"/>
    <w:rsid w:val="009B0F54"/>
    <w:rsid w:val="009F4D1F"/>
    <w:rsid w:val="00AC26E0"/>
    <w:rsid w:val="00AE2D7F"/>
    <w:rsid w:val="00AE47DC"/>
    <w:rsid w:val="00B07046"/>
    <w:rsid w:val="00B77CAD"/>
    <w:rsid w:val="00B95362"/>
    <w:rsid w:val="00BA09C0"/>
    <w:rsid w:val="00BC1369"/>
    <w:rsid w:val="00BF44FB"/>
    <w:rsid w:val="00BF624F"/>
    <w:rsid w:val="00C02A09"/>
    <w:rsid w:val="00C36002"/>
    <w:rsid w:val="00CB0AA5"/>
    <w:rsid w:val="00CF1416"/>
    <w:rsid w:val="00CF371F"/>
    <w:rsid w:val="00D60180"/>
    <w:rsid w:val="00D73489"/>
    <w:rsid w:val="00D913E7"/>
    <w:rsid w:val="00D97B7A"/>
    <w:rsid w:val="00DB146A"/>
    <w:rsid w:val="00E1341F"/>
    <w:rsid w:val="00E17945"/>
    <w:rsid w:val="00E32D56"/>
    <w:rsid w:val="00E51860"/>
    <w:rsid w:val="00E55871"/>
    <w:rsid w:val="00EA1915"/>
    <w:rsid w:val="00EB73D1"/>
    <w:rsid w:val="00F03691"/>
    <w:rsid w:val="00F25BA2"/>
    <w:rsid w:val="00F60CD0"/>
    <w:rsid w:val="00F65D57"/>
    <w:rsid w:val="00F72FAE"/>
    <w:rsid w:val="00FA7180"/>
    <w:rsid w:val="00FE03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24C145"/>
  <w15:docId w15:val="{4A99B145-118A-4D8B-AB82-E78F9A214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/>
    <w:lsdException w:name="heading 2" w:semiHidden="1" w:uiPriority="9" w:qFormat="1"/>
    <w:lsdException w:name="heading 3" w:semiHidden="1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semiHidden/>
    <w:qFormat/>
    <w:rsid w:val="00B77CA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Ue1">
    <w:name w:val="v_Ue_1"/>
    <w:basedOn w:val="Standard"/>
    <w:qFormat/>
    <w:rsid w:val="00B77CAD"/>
    <w:pPr>
      <w:spacing w:after="240" w:line="240" w:lineRule="auto"/>
      <w:jc w:val="center"/>
    </w:pPr>
    <w:rPr>
      <w:rFonts w:ascii="Myriad Pro" w:hAnsi="Myriad Pro"/>
      <w:b/>
      <w:bCs/>
      <w:color w:val="181255"/>
      <w:sz w:val="32"/>
      <w:szCs w:val="36"/>
    </w:rPr>
  </w:style>
  <w:style w:type="paragraph" w:customStyle="1" w:styleId="vGrundschrift">
    <w:name w:val="v_Grundschrift"/>
    <w:basedOn w:val="Standard"/>
    <w:qFormat/>
    <w:rsid w:val="00BC1369"/>
    <w:pPr>
      <w:spacing w:before="40" w:after="40" w:line="280" w:lineRule="exact"/>
    </w:pPr>
    <w:rPr>
      <w:rFonts w:ascii="Myriad Pro" w:hAnsi="Myriad Pro"/>
      <w:szCs w:val="24"/>
    </w:rPr>
  </w:style>
  <w:style w:type="table" w:styleId="Tabellenraster">
    <w:name w:val="Table Grid"/>
    <w:basedOn w:val="NormaleTabelle"/>
    <w:uiPriority w:val="39"/>
    <w:rsid w:val="00D73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Warnhinweis">
    <w:name w:val="v_Warnhinweis"/>
    <w:basedOn w:val="vGrundschrift"/>
    <w:qFormat/>
    <w:rsid w:val="00B77CAD"/>
    <w:pPr>
      <w:spacing w:before="160" w:after="160"/>
      <w:jc w:val="center"/>
    </w:pPr>
    <w:rPr>
      <w:b/>
      <w:caps/>
      <w:color w:val="FF0000"/>
    </w:rPr>
  </w:style>
  <w:style w:type="paragraph" w:customStyle="1" w:styleId="vAufzaehlung">
    <w:name w:val="v_Aufzaehlung"/>
    <w:basedOn w:val="vGrundschrift"/>
    <w:qFormat/>
    <w:rsid w:val="00B77CAD"/>
    <w:pPr>
      <w:numPr>
        <w:numId w:val="1"/>
      </w:numPr>
    </w:pPr>
  </w:style>
  <w:style w:type="character" w:customStyle="1" w:styleId="vfett">
    <w:name w:val="v_fett"/>
    <w:basedOn w:val="Absatz-Standardschriftart"/>
    <w:uiPriority w:val="1"/>
    <w:qFormat/>
    <w:rsid w:val="00BC1369"/>
    <w:rPr>
      <w:b/>
      <w:bCs/>
    </w:rPr>
  </w:style>
  <w:style w:type="character" w:customStyle="1" w:styleId="vfettBlau">
    <w:name w:val="v_fett_Blau"/>
    <w:basedOn w:val="Absatz-Standardschriftart"/>
    <w:uiPriority w:val="1"/>
    <w:qFormat/>
    <w:rsid w:val="00B77CAD"/>
    <w:rPr>
      <w:b/>
      <w:color w:val="181255"/>
    </w:rPr>
  </w:style>
  <w:style w:type="paragraph" w:styleId="Kopfzeile">
    <w:name w:val="header"/>
    <w:basedOn w:val="Standard"/>
    <w:link w:val="KopfzeileZchn"/>
    <w:uiPriority w:val="99"/>
    <w:semiHidden/>
    <w:rsid w:val="00B77CAD"/>
    <w:pPr>
      <w:tabs>
        <w:tab w:val="center" w:pos="4536"/>
        <w:tab w:val="right" w:pos="9072"/>
      </w:tabs>
      <w:spacing w:after="0" w:line="240" w:lineRule="auto"/>
      <w:jc w:val="right"/>
    </w:pPr>
    <w:rPr>
      <w:rFonts w:ascii="Myriad Pro" w:hAnsi="Myriad Pro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B77CAD"/>
    <w:rPr>
      <w:rFonts w:ascii="Myriad Pro" w:hAnsi="Myriad Pro"/>
    </w:rPr>
  </w:style>
  <w:style w:type="paragraph" w:styleId="Fuzeile">
    <w:name w:val="footer"/>
    <w:basedOn w:val="Standard"/>
    <w:link w:val="FuzeileZchn"/>
    <w:uiPriority w:val="99"/>
    <w:unhideWhenUsed/>
    <w:rsid w:val="00B77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77CAD"/>
  </w:style>
  <w:style w:type="paragraph" w:customStyle="1" w:styleId="vKopfzeilerechtsbuendig">
    <w:name w:val="v_Kopfzeile_rechtsbuendig"/>
    <w:basedOn w:val="vGrundschrift"/>
    <w:qFormat/>
    <w:rsid w:val="00B77CAD"/>
    <w:pPr>
      <w:jc w:val="right"/>
    </w:pPr>
  </w:style>
  <w:style w:type="paragraph" w:customStyle="1" w:styleId="vUe2">
    <w:name w:val="v_Ue_2"/>
    <w:basedOn w:val="vUe1"/>
    <w:qFormat/>
    <w:rsid w:val="00BF44FB"/>
    <w:rPr>
      <w:sz w:val="28"/>
    </w:rPr>
  </w:style>
  <w:style w:type="paragraph" w:styleId="Listenabsatz">
    <w:name w:val="List Paragraph"/>
    <w:basedOn w:val="Standard"/>
    <w:uiPriority w:val="34"/>
    <w:semiHidden/>
    <w:qFormat/>
    <w:rsid w:val="00CF1416"/>
    <w:pPr>
      <w:ind w:left="720"/>
      <w:contextualSpacing/>
    </w:pPr>
  </w:style>
  <w:style w:type="paragraph" w:customStyle="1" w:styleId="16Fuzeile">
    <w:name w:val="16_Fußzeile"/>
    <w:basedOn w:val="Standard"/>
    <w:uiPriority w:val="9"/>
    <w:qFormat/>
    <w:rsid w:val="00D97B7A"/>
    <w:pPr>
      <w:tabs>
        <w:tab w:val="center" w:pos="4536"/>
        <w:tab w:val="right" w:pos="9638"/>
      </w:tabs>
      <w:spacing w:after="0" w:line="276" w:lineRule="auto"/>
    </w:pPr>
    <w:rPr>
      <w:rFonts w:ascii="Verdana" w:eastAsia="Times New Roman" w:hAnsi="Verdana" w:cs="Arial"/>
      <w:color w:val="595959"/>
      <w:sz w:val="16"/>
      <w:lang w:val="de-DE" w:bidi="en-US"/>
    </w:rPr>
  </w:style>
  <w:style w:type="character" w:styleId="Platzhaltertext">
    <w:name w:val="Placeholder Text"/>
    <w:basedOn w:val="Absatz-Standardschriftart"/>
    <w:uiPriority w:val="99"/>
    <w:semiHidden/>
    <w:rsid w:val="00762F2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997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de.wikipedia.org/wiki/Unges%C3%A4ttigte_Verbindungen" TargetMode="External"/><Relationship Id="rId18" Type="http://schemas.openxmlformats.org/officeDocument/2006/relationships/image" Target="media/image5.tiff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8.jpeg"/><Relationship Id="rId7" Type="http://schemas.openxmlformats.org/officeDocument/2006/relationships/settings" Target="settings.xml"/><Relationship Id="rId12" Type="http://schemas.openxmlformats.org/officeDocument/2006/relationships/hyperlink" Target="https://de.wikipedia.org/wiki/Fette" TargetMode="External"/><Relationship Id="rId17" Type="http://schemas.openxmlformats.org/officeDocument/2006/relationships/image" Target="media/image4.tiff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3.tiff"/><Relationship Id="rId20" Type="http://schemas.openxmlformats.org/officeDocument/2006/relationships/image" Target="media/image7.tif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e.wikipedia.org/wiki/Fettkennzahl" TargetMode="External"/><Relationship Id="rId24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2.png"/><Relationship Id="rId23" Type="http://schemas.openxmlformats.org/officeDocument/2006/relationships/image" Target="media/image10.jpeg"/><Relationship Id="rId10" Type="http://schemas.openxmlformats.org/officeDocument/2006/relationships/endnotes" Target="endnotes.xml"/><Relationship Id="rId19" Type="http://schemas.openxmlformats.org/officeDocument/2006/relationships/image" Target="media/image6.tiff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png"/><Relationship Id="rId22" Type="http://schemas.openxmlformats.org/officeDocument/2006/relationships/image" Target="media/image9.jpeg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8AAA5254494F42AA9C0705EC04EA9E" ma:contentTypeVersion="16" ma:contentTypeDescription="Ein neues Dokument erstellen." ma:contentTypeScope="" ma:versionID="953095a30216d90f5c642fd0e7100503">
  <xsd:schema xmlns:xsd="http://www.w3.org/2001/XMLSchema" xmlns:xs="http://www.w3.org/2001/XMLSchema" xmlns:p="http://schemas.microsoft.com/office/2006/metadata/properties" xmlns:ns2="6e588711-d2a0-4a74-a7d2-8614e1daea8a" xmlns:ns3="a9c84421-597c-4a2c-ba33-ddf8faea93f7" targetNamespace="http://schemas.microsoft.com/office/2006/metadata/properties" ma:root="true" ma:fieldsID="bc5dcb263d092bdc8e38940f7be4101f" ns2:_="" ns3:_="">
    <xsd:import namespace="6e588711-d2a0-4a74-a7d2-8614e1daea8a"/>
    <xsd:import namespace="a9c84421-597c-4a2c-ba33-ddf8faea93f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588711-d2a0-4a74-a7d2-8614e1daea8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d539a656-fca7-4249-93aa-2cb64ab32901}" ma:internalName="TaxCatchAll" ma:showField="CatchAllData" ma:web="6e588711-d2a0-4a74-a7d2-8614e1daea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84421-597c-4a2c-ba33-ddf8faea93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Bildmarkierungen" ma:readOnly="false" ma:fieldId="{5cf76f15-5ced-4ddc-b409-7134ff3c332f}" ma:taxonomyMulti="true" ma:sspId="69ce455e-ab7e-4aa1-9b99-d8179879f2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c84421-597c-4a2c-ba33-ddf8faea93f7">
      <Terms xmlns="http://schemas.microsoft.com/office/infopath/2007/PartnerControls"/>
    </lcf76f155ced4ddcb4097134ff3c332f>
    <TaxCatchAll xmlns="6e588711-d2a0-4a74-a7d2-8614e1daea8a" xsi:nil="true"/>
    <_dlc_DocId xmlns="6e588711-d2a0-4a74-a7d2-8614e1daea8a">J7HJHSHRWXK3-1520497930-113809</_dlc_DocId>
    <_dlc_DocIdUrl xmlns="6e588711-d2a0-4a74-a7d2-8614e1daea8a">
      <Url>https://ver365.sharepoint.com/sites/Produkte/_layouts/15/DocIdRedir.aspx?ID=J7HJHSHRWXK3-1520497930-113809</Url>
      <Description>J7HJHSHRWXK3-1520497930-113809</Description>
    </_dlc_DocIdUrl>
  </documentManagement>
</p:properties>
</file>

<file path=customXml/itemProps1.xml><?xml version="1.0" encoding="utf-8"?>
<ds:datastoreItem xmlns:ds="http://schemas.openxmlformats.org/officeDocument/2006/customXml" ds:itemID="{5F114E5B-66C8-46EC-9178-024BE7100F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588711-d2a0-4a74-a7d2-8614e1daea8a"/>
    <ds:schemaRef ds:uri="a9c84421-597c-4a2c-ba33-ddf8faea93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D24943D-E535-4491-ADCE-B19D7948E0BB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85C8DDE-361F-4ED1-8CBA-C3D6E5BEE0E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DC951E8-56C1-4B3D-A737-4149E10575BF}">
  <ds:schemaRefs>
    <ds:schemaRef ds:uri="http://schemas.microsoft.com/office/2006/metadata/properties"/>
    <ds:schemaRef ds:uri="http://schemas.microsoft.com/office/infopath/2007/PartnerControls"/>
    <ds:schemaRef ds:uri="a9c84421-597c-4a2c-ba33-ddf8faea93f7"/>
    <ds:schemaRef ds:uri="6e588711-d2a0-4a74-a7d2-8614e1daea8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562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Maxwald Verena</dc:creator>
  <cp:keywords/>
  <dc:description/>
  <cp:lastModifiedBy>Luczynski Anna</cp:lastModifiedBy>
  <cp:revision>5</cp:revision>
  <dcterms:created xsi:type="dcterms:W3CDTF">2023-06-29T12:34:00Z</dcterms:created>
  <dcterms:modified xsi:type="dcterms:W3CDTF">2023-06-30T06:30:00Z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0x010100CA8AAA5254494F42AA9C0705EC04EA9E</vt:lpwstr>
  </property>
  <property fmtid="{D5CDD505-2E9C-101B-9397-08002B2CF9AE}" pid="3" name="_dlc_DocIdItemGuid">
    <vt:lpwstr>9ea8646f-0ab9-4b77-8485-d215ffbb7b32</vt:lpwstr>
  </property>
  <property fmtid="{D5CDD505-2E9C-101B-9397-08002B2CF9AE}" pid="4" name="MediaServiceImageTags">
    <vt:lpwstr/>
  </property>
</Properties>
</file>